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firstLine="198" w:firstLineChars="62"/>
        <w:rPr>
          <w:rFonts w:eastAsia="方正黑体_GBK"/>
        </w:rPr>
      </w:pPr>
      <w:r>
        <w:rPr>
          <w:rFonts w:eastAsia="方正黑体_GBK"/>
        </w:rPr>
        <w:t>附件1</w:t>
      </w:r>
    </w:p>
    <w:p>
      <w:pPr>
        <w:spacing w:line="610" w:lineRule="exact"/>
        <w:ind w:firstLine="0" w:firstLineChars="0"/>
        <w:rPr>
          <w:rFonts w:eastAsia="方正黑体_GBK"/>
        </w:rPr>
      </w:pPr>
    </w:p>
    <w:p>
      <w:pPr>
        <w:pStyle w:val="3"/>
        <w:snapToGrid w:val="0"/>
        <w:spacing w:line="61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全省首批“G42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”重点民营企业</w:t>
      </w:r>
    </w:p>
    <w:p>
      <w:pPr>
        <w:pStyle w:val="3"/>
        <w:snapToGrid w:val="0"/>
        <w:spacing w:line="610" w:lineRule="exact"/>
        <w:rPr>
          <w:rFonts w:ascii="Times New Roman" w:hAnsi="Times New Roman"/>
        </w:rPr>
      </w:pPr>
      <w:r>
        <w:rPr>
          <w:rFonts w:ascii="Times New Roman" w:hAnsi="Times New Roman"/>
        </w:rPr>
        <w:t>人才人事综合改革示范基地建设单位名单</w:t>
      </w:r>
    </w:p>
    <w:p>
      <w:pPr>
        <w:pStyle w:val="3"/>
        <w:spacing w:line="610" w:lineRule="exact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（共12家）</w:t>
      </w:r>
    </w:p>
    <w:p>
      <w:pPr>
        <w:shd w:val="clear" w:color="auto" w:fill="FFFFFF"/>
        <w:spacing w:line="610" w:lineRule="exact"/>
        <w:ind w:left="960" w:hanging="960" w:hangingChars="300"/>
        <w:jc w:val="left"/>
        <w:rPr>
          <w:bCs/>
          <w:szCs w:val="32"/>
        </w:rPr>
      </w:pPr>
    </w:p>
    <w:p>
      <w:pPr>
        <w:pStyle w:val="2"/>
        <w:keepNext w:val="0"/>
        <w:keepLines w:val="0"/>
        <w:spacing w:line="610" w:lineRule="exact"/>
        <w:ind w:firstLine="640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南京市</w:t>
      </w:r>
    </w:p>
    <w:p>
      <w:pPr>
        <w:spacing w:line="610" w:lineRule="exact"/>
        <w:ind w:firstLine="640"/>
      </w:pPr>
      <w:r>
        <w:t>擎天软件科技集团有限公司</w:t>
      </w:r>
    </w:p>
    <w:p>
      <w:pPr>
        <w:spacing w:line="610" w:lineRule="exact"/>
        <w:ind w:firstLine="640"/>
      </w:pPr>
      <w:r>
        <w:t>高淳陶瓷股份有限公司</w:t>
      </w:r>
    </w:p>
    <w:p>
      <w:pPr>
        <w:pStyle w:val="2"/>
        <w:keepNext w:val="0"/>
        <w:keepLines w:val="0"/>
        <w:spacing w:line="610" w:lineRule="exact"/>
        <w:ind w:firstLine="640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无锡市</w:t>
      </w:r>
    </w:p>
    <w:p>
      <w:pPr>
        <w:spacing w:line="610" w:lineRule="exact"/>
        <w:ind w:firstLine="640"/>
      </w:pPr>
      <w:r>
        <w:t>红豆集团有限公司</w:t>
      </w:r>
    </w:p>
    <w:p>
      <w:pPr>
        <w:spacing w:line="610" w:lineRule="exact"/>
        <w:ind w:firstLine="640"/>
      </w:pPr>
      <w:r>
        <w:t>海澜集团有限公司</w:t>
      </w:r>
    </w:p>
    <w:p>
      <w:pPr>
        <w:pStyle w:val="2"/>
        <w:keepNext w:val="0"/>
        <w:keepLines w:val="0"/>
        <w:spacing w:line="610" w:lineRule="exact"/>
        <w:ind w:firstLine="640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常州市</w:t>
      </w:r>
    </w:p>
    <w:p>
      <w:pPr>
        <w:spacing w:line="610" w:lineRule="exact"/>
        <w:ind w:firstLine="640"/>
      </w:pPr>
      <w:r>
        <w:t>星宇车灯股份有限公司</w:t>
      </w:r>
    </w:p>
    <w:p>
      <w:pPr>
        <w:spacing w:line="610" w:lineRule="exact"/>
        <w:ind w:firstLine="640"/>
      </w:pPr>
      <w:r>
        <w:t>新誉集团有限公司</w:t>
      </w:r>
    </w:p>
    <w:p>
      <w:pPr>
        <w:pStyle w:val="2"/>
        <w:keepNext w:val="0"/>
        <w:keepLines w:val="0"/>
        <w:spacing w:line="610" w:lineRule="exact"/>
        <w:ind w:firstLine="640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苏州市</w:t>
      </w:r>
    </w:p>
    <w:p>
      <w:pPr>
        <w:spacing w:line="610" w:lineRule="exact"/>
        <w:ind w:firstLine="640"/>
      </w:pPr>
      <w:r>
        <w:t>沙钢集团有限公司</w:t>
      </w:r>
    </w:p>
    <w:p>
      <w:pPr>
        <w:spacing w:line="610" w:lineRule="exact"/>
        <w:ind w:firstLine="640"/>
      </w:pPr>
      <w:r>
        <w:t>亨通集团有限公司</w:t>
      </w:r>
    </w:p>
    <w:p>
      <w:pPr>
        <w:pStyle w:val="2"/>
        <w:keepNext w:val="0"/>
        <w:keepLines w:val="0"/>
        <w:spacing w:line="610" w:lineRule="exact"/>
        <w:ind w:firstLine="640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南通市</w:t>
      </w:r>
    </w:p>
    <w:p>
      <w:pPr>
        <w:spacing w:line="610" w:lineRule="exact"/>
        <w:ind w:firstLine="640"/>
      </w:pPr>
      <w:r>
        <w:t>中天科技集团有限公司</w:t>
      </w:r>
    </w:p>
    <w:p>
      <w:pPr>
        <w:spacing w:line="610" w:lineRule="exact"/>
        <w:ind w:firstLine="640"/>
      </w:pPr>
      <w:r>
        <w:t>中国天楹股份有限公司</w:t>
      </w:r>
    </w:p>
    <w:p>
      <w:pPr>
        <w:pStyle w:val="2"/>
        <w:keepNext w:val="0"/>
        <w:keepLines w:val="0"/>
        <w:spacing w:line="610" w:lineRule="exact"/>
        <w:ind w:firstLine="640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镇江市</w:t>
      </w:r>
    </w:p>
    <w:p>
      <w:pPr>
        <w:spacing w:line="610" w:lineRule="exact"/>
        <w:ind w:firstLine="640"/>
      </w:pPr>
      <w:r>
        <w:t>江苏恒神股份有限公司</w:t>
      </w:r>
    </w:p>
    <w:p>
      <w:pPr>
        <w:spacing w:line="610" w:lineRule="exact"/>
        <w:ind w:firstLine="640"/>
        <w:rPr>
          <w:color w:val="000000"/>
          <w:szCs w:val="32"/>
        </w:rPr>
      </w:pPr>
      <w:r>
        <w:t>大全集团有限公司</w:t>
      </w: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pPr>
        <w:widowControl/>
        <w:spacing w:line="570" w:lineRule="exact"/>
        <w:ind w:firstLine="64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等线 Light" w:hAnsi="等线 Light" w:eastAsia="方正楷体_GBK"/>
      <w:bCs/>
      <w:kern w:val="0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等线 Light" w:hAnsi="等线 Light" w:eastAsia="方正小标宋_GBK"/>
      <w:bCs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2020-12-31T10:21:05Z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