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256E">
      <w:pPr>
        <w:pStyle w:val="8"/>
        <w:keepNext w:val="0"/>
        <w:keepLines w:val="0"/>
        <w:pageBreakBefore w:val="0"/>
        <w:shd w:val="clear"/>
        <w:kinsoku/>
        <w:wordWrap/>
        <w:overflowPunct/>
        <w:topLinePunct w:val="0"/>
        <w:autoSpaceDE/>
        <w:autoSpaceDN/>
        <w:bidi w:val="0"/>
        <w:adjustRightInd/>
        <w:snapToGrid/>
        <w:spacing w:after="156" w:afterLines="50" w:line="588" w:lineRule="exact"/>
        <w:textAlignment w:val="auto"/>
        <w:rPr>
          <w:rFonts w:hint="eastAsia" w:ascii="Times New Roman" w:hAnsi="Times New Roman"/>
          <w:color w:val="000000" w:themeColor="text1"/>
          <w:sz w:val="40"/>
          <w:szCs w:val="40"/>
          <w:lang w:eastAsia="zh-CN"/>
          <w14:textFill>
            <w14:solidFill>
              <w14:schemeClr w14:val="tx1"/>
            </w14:solidFill>
          </w14:textFill>
        </w:rPr>
      </w:pPr>
      <w:bookmarkStart w:id="2" w:name="_GoBack"/>
      <w:bookmarkEnd w:id="2"/>
      <w:r>
        <w:rPr>
          <w:rFonts w:hint="eastAsia" w:ascii="Times New Roman" w:hAnsi="Times New Roman"/>
          <w:color w:val="000000" w:themeColor="text1"/>
          <w:sz w:val="40"/>
          <w:szCs w:val="40"/>
          <w14:textFill>
            <w14:solidFill>
              <w14:schemeClr w14:val="tx1"/>
            </w14:solidFill>
          </w14:textFill>
        </w:rPr>
        <w:t>企业技术中心管理办法</w:t>
      </w:r>
      <w:r>
        <w:rPr>
          <w:rFonts w:hint="eastAsia" w:ascii="Times New Roman" w:hAnsi="Times New Roman"/>
          <w:color w:val="000000" w:themeColor="text1"/>
          <w:sz w:val="40"/>
          <w:szCs w:val="40"/>
          <w:lang w:eastAsia="zh-CN"/>
          <w14:textFill>
            <w14:solidFill>
              <w14:schemeClr w14:val="tx1"/>
            </w14:solidFill>
          </w14:textFill>
        </w:rPr>
        <w:t>（试行）</w:t>
      </w:r>
    </w:p>
    <w:p w14:paraId="55416678">
      <w:pPr>
        <w:jc w:val="center"/>
        <w:rPr>
          <w:rFonts w:hint="eastAsia" w:ascii="方正楷体_GBK" w:hAnsi="方正楷体_GBK" w:eastAsia="方正楷体_GBK" w:cs="方正楷体_GBK"/>
          <w:sz w:val="30"/>
          <w:szCs w:val="30"/>
          <w:lang w:val="en" w:eastAsia="zh"/>
        </w:rPr>
      </w:pPr>
      <w:r>
        <w:rPr>
          <w:rFonts w:hint="eastAsia" w:ascii="方正楷体_GBK" w:hAnsi="方正楷体_GBK" w:eastAsia="方正楷体_GBK" w:cs="方正楷体_GBK"/>
          <w:sz w:val="30"/>
          <w:szCs w:val="30"/>
          <w:lang w:val="en" w:eastAsia="zh"/>
        </w:rPr>
        <w:t>（征求意见稿）</w:t>
      </w:r>
    </w:p>
    <w:p w14:paraId="2DD4932F">
      <w:pPr>
        <w:keepNext w:val="0"/>
        <w:keepLines w:val="0"/>
        <w:pageBreakBefore w:val="0"/>
        <w:shd w:val="clear"/>
        <w:kinsoku/>
        <w:wordWrap/>
        <w:overflowPunct/>
        <w:topLinePunct w:val="0"/>
        <w:autoSpaceDE/>
        <w:autoSpaceDN/>
        <w:bidi w:val="0"/>
        <w:adjustRightInd/>
        <w:snapToGrid/>
        <w:spacing w:after="187" w:afterLines="60" w:line="588" w:lineRule="exact"/>
        <w:jc w:val="center"/>
        <w:textAlignment w:val="auto"/>
        <w:outlineLvl w:val="0"/>
        <w:rPr>
          <w:rFonts w:ascii="Times New Roman" w:hAnsi="Times New Roman" w:eastAsia="方正黑体_GBK"/>
          <w:color w:val="000000" w:themeColor="text1"/>
          <w:sz w:val="30"/>
          <w:szCs w:val="30"/>
          <w14:textFill>
            <w14:solidFill>
              <w14:schemeClr w14:val="tx1"/>
            </w14:solidFill>
          </w14:textFill>
        </w:rPr>
      </w:pPr>
      <w:r>
        <w:rPr>
          <w:rFonts w:hint="eastAsia" w:ascii="Times New Roman" w:hAnsi="Times New Roman" w:eastAsia="方正黑体_GBK"/>
          <w:color w:val="000000" w:themeColor="text1"/>
          <w:sz w:val="30"/>
          <w:szCs w:val="30"/>
          <w14:textFill>
            <w14:solidFill>
              <w14:schemeClr w14:val="tx1"/>
            </w14:solidFill>
          </w14:textFill>
        </w:rPr>
        <w:t>第一章 总 则</w:t>
      </w:r>
    </w:p>
    <w:p w14:paraId="0235BB2E">
      <w:pPr>
        <w:keepNext w:val="0"/>
        <w:keepLines w:val="0"/>
        <w:pageBreakBefore w:val="0"/>
        <w:shd w:val="clear"/>
        <w:kinsoku/>
        <w:wordWrap/>
        <w:overflowPunct/>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方正仿宋_GBK"/>
          <w:color w:val="000000" w:themeColor="text1"/>
          <w:sz w:val="30"/>
          <w:szCs w:val="30"/>
          <w14:textFill>
            <w14:solidFill>
              <w14:schemeClr w14:val="tx1"/>
            </w14:solidFill>
          </w14:textFill>
        </w:rPr>
      </w:pPr>
      <w:r>
        <w:rPr>
          <w:rFonts w:hint="eastAsia" w:ascii="Times New Roman" w:hAnsi="Times New Roman" w:eastAsia="方正黑体_GBK" w:cs="方正黑体_GBK"/>
          <w:color w:val="000000" w:themeColor="text1"/>
          <w:kern w:val="0"/>
          <w:sz w:val="30"/>
          <w:szCs w:val="30"/>
          <w:lang w:val="en-US" w:eastAsia="zh-CN" w:bidi="ar-SA"/>
          <w14:textFill>
            <w14:solidFill>
              <w14:schemeClr w14:val="tx1"/>
            </w14:solidFill>
          </w14:textFill>
        </w:rPr>
        <w:t>第一条</w:t>
      </w:r>
      <w:r>
        <w:rPr>
          <w:rFonts w:hint="eastAsia" w:ascii="Times New Roman" w:hAnsi="Times New Roman" w:eastAsia="方正仿宋_GBK" w:cs="方正仿宋_GBK"/>
          <w:color w:val="000000" w:themeColor="text1"/>
          <w:sz w:val="30"/>
          <w:szCs w:val="30"/>
          <w14:textFill>
            <w14:solidFill>
              <w14:schemeClr w14:val="tx1"/>
            </w14:solidFill>
          </w14:textFill>
        </w:rPr>
        <w:t> 为深入实施创新驱动发展战略，引导和支持企业</w:t>
      </w:r>
      <w:r>
        <w:rPr>
          <w:rFonts w:hint="eastAsia" w:ascii="Times New Roman" w:hAnsi="Times New Roman" w:eastAsia="方正仿宋_GBK" w:cs="方正仿宋_GBK"/>
          <w:color w:val="000000" w:themeColor="text1"/>
          <w:sz w:val="30"/>
          <w:szCs w:val="30"/>
          <w:lang w:val="en-US"/>
          <w14:textFill>
            <w14:solidFill>
              <w14:schemeClr w14:val="tx1"/>
            </w14:solidFill>
          </w14:textFill>
        </w:rPr>
        <w:t>增强技术</w:t>
      </w:r>
      <w:r>
        <w:rPr>
          <w:rFonts w:hint="eastAsia" w:ascii="Times New Roman" w:hAnsi="Times New Roman" w:eastAsia="方正仿宋_GBK" w:cs="方正仿宋_GBK"/>
          <w:color w:val="000000" w:themeColor="text1"/>
          <w:sz w:val="30"/>
          <w:szCs w:val="30"/>
          <w14:textFill>
            <w14:solidFill>
              <w14:schemeClr w14:val="tx1"/>
            </w14:solidFill>
          </w14:textFill>
        </w:rPr>
        <w:t>创新能力</w:t>
      </w:r>
      <w:r>
        <w:rPr>
          <w:rFonts w:hint="eastAsia" w:ascii="Times New Roman" w:hAnsi="Times New Roman" w:eastAsia="方正仿宋_GBK" w:cs="方正仿宋_GBK"/>
          <w:color w:val="000000" w:themeColor="text1"/>
          <w:sz w:val="30"/>
          <w:szCs w:val="30"/>
          <w:lang w:eastAsia="zh-CN"/>
          <w14:textFill>
            <w14:solidFill>
              <w14:schemeClr w14:val="tx1"/>
            </w14:solidFill>
          </w14:textFill>
        </w:rPr>
        <w:t>，</w:t>
      </w:r>
      <w:r>
        <w:rPr>
          <w:rFonts w:hint="eastAsia" w:ascii="Times New Roman" w:hAnsi="Times New Roman" w:eastAsia="方正仿宋_GBK" w:cs="方正仿宋_GBK"/>
          <w:color w:val="000000" w:themeColor="text1"/>
          <w:sz w:val="30"/>
          <w:szCs w:val="30"/>
          <w14:textFill>
            <w14:solidFill>
              <w14:schemeClr w14:val="tx1"/>
            </w14:solidFill>
          </w14:textFill>
        </w:rPr>
        <w:t>进一步强化企业</w:t>
      </w:r>
      <w:r>
        <w:rPr>
          <w:rFonts w:hint="eastAsia" w:ascii="Times New Roman" w:hAnsi="Times New Roman" w:eastAsia="方正仿宋_GBK" w:cs="方正仿宋_GBK"/>
          <w:color w:val="000000" w:themeColor="text1"/>
          <w:sz w:val="30"/>
          <w:szCs w:val="30"/>
          <w:lang w:val="en-US" w:eastAsia="zh-CN"/>
          <w14:textFill>
            <w14:solidFill>
              <w14:schemeClr w14:val="tx1"/>
            </w14:solidFill>
          </w14:textFill>
        </w:rPr>
        <w:t>科技</w:t>
      </w:r>
      <w:r>
        <w:rPr>
          <w:rFonts w:hint="eastAsia" w:ascii="Times New Roman" w:hAnsi="Times New Roman" w:eastAsia="方正仿宋_GBK" w:cs="方正仿宋_GBK"/>
          <w:color w:val="000000" w:themeColor="text1"/>
          <w:sz w:val="30"/>
          <w:szCs w:val="30"/>
          <w14:textFill>
            <w14:solidFill>
              <w14:schemeClr w14:val="tx1"/>
            </w14:solidFill>
          </w14:textFill>
        </w:rPr>
        <w:t>创新主体地位，</w:t>
      </w:r>
      <w:r>
        <w:rPr>
          <w:rFonts w:hint="eastAsia" w:ascii="Times New Roman" w:hAnsi="Times New Roman" w:eastAsia="方正仿宋_GBK" w:cs="方正仿宋_GBK"/>
          <w:color w:val="000000" w:themeColor="text1"/>
          <w:sz w:val="30"/>
          <w:szCs w:val="30"/>
          <w:lang w:val="en-US" w:eastAsia="zh-CN"/>
          <w14:textFill>
            <w14:solidFill>
              <w14:schemeClr w14:val="tx1"/>
            </w14:solidFill>
          </w14:textFill>
        </w:rPr>
        <w:t>推进科技创新和产业创新深度融合，培育发展新质生产力</w:t>
      </w:r>
      <w:r>
        <w:rPr>
          <w:rFonts w:hint="eastAsia" w:ascii="Times New Roman" w:hAnsi="Times New Roman" w:eastAsia="方正仿宋_GBK" w:cs="方正仿宋_GBK"/>
          <w:color w:val="000000" w:themeColor="text1"/>
          <w:sz w:val="30"/>
          <w:szCs w:val="30"/>
          <w14:textFill>
            <w14:solidFill>
              <w14:schemeClr w14:val="tx1"/>
            </w14:solidFill>
          </w14:textFill>
        </w:rPr>
        <w:t>，</w:t>
      </w:r>
      <w:r>
        <w:rPr>
          <w:rFonts w:hint="eastAsia" w:ascii="Times New Roman" w:hAnsi="Times New Roman" w:eastAsia="方正仿宋_GBK" w:cs="方正仿宋_GBK"/>
          <w:color w:val="000000" w:themeColor="text1"/>
          <w:sz w:val="30"/>
          <w:szCs w:val="30"/>
          <w:lang w:val="en-US" w:eastAsia="zh-CN"/>
          <w14:textFill>
            <w14:solidFill>
              <w14:schemeClr w14:val="tx1"/>
            </w14:solidFill>
          </w14:textFill>
        </w:rPr>
        <w:t>规范企业技术中心管理</w:t>
      </w:r>
      <w:r>
        <w:rPr>
          <w:rFonts w:hint="eastAsia" w:ascii="Times New Roman" w:hAnsi="Times New Roman" w:eastAsia="方正仿宋_GBK" w:cs="方正仿宋_GBK"/>
          <w:color w:val="000000" w:themeColor="text1"/>
          <w:sz w:val="30"/>
          <w:szCs w:val="30"/>
          <w14:textFill>
            <w14:solidFill>
              <w14:schemeClr w14:val="tx1"/>
            </w14:solidFill>
          </w14:textFill>
        </w:rPr>
        <w:t>，特制定本办法。</w:t>
      </w:r>
    </w:p>
    <w:p w14:paraId="442EFC0D">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第二条</w:t>
      </w:r>
      <w:r>
        <w:rPr>
          <w:rFonts w:hint="eastAsia" w:ascii="Times New Roman" w:hAnsi="Times New Roman" w:eastAsia="方正仿宋_GBK" w:cs="方正仿宋_GBK"/>
          <w:color w:val="auto"/>
          <w:sz w:val="30"/>
          <w:szCs w:val="30"/>
          <w:highlight w:val="none"/>
          <w:shd w:val="clear" w:color="auto" w:fill="auto"/>
        </w:rPr>
        <w:t> 本办法所称企业技术中心，是指企业根据市场竞争需要设立的技术研发与创新</w:t>
      </w:r>
      <w:r>
        <w:rPr>
          <w:rFonts w:hint="eastAsia" w:ascii="Times New Roman" w:hAnsi="Times New Roman" w:eastAsia="方正仿宋_GBK" w:cs="方正仿宋_GBK"/>
          <w:color w:val="auto"/>
          <w:sz w:val="30"/>
          <w:szCs w:val="30"/>
          <w:highlight w:val="none"/>
          <w:shd w:val="clear" w:color="auto" w:fill="auto"/>
          <w:lang w:val="en-US"/>
        </w:rPr>
        <w:t>机构</w:t>
      </w:r>
      <w:r>
        <w:rPr>
          <w:rFonts w:hint="eastAsia" w:ascii="Times New Roman" w:hAnsi="Times New Roman" w:eastAsia="方正仿宋_GBK" w:cs="方正仿宋_GBK"/>
          <w:color w:val="auto"/>
          <w:sz w:val="30"/>
          <w:szCs w:val="30"/>
          <w:highlight w:val="none"/>
          <w:shd w:val="clear" w:color="auto" w:fill="auto"/>
        </w:rPr>
        <w:t>，负责制定企业</w:t>
      </w:r>
      <w:r>
        <w:rPr>
          <w:rFonts w:hint="eastAsia" w:eastAsia="方正仿宋_GBK" w:cs="方正仿宋_GBK"/>
          <w:color w:val="auto"/>
          <w:sz w:val="30"/>
          <w:szCs w:val="30"/>
          <w:highlight w:val="none"/>
          <w:shd w:val="clear" w:color="auto" w:fill="auto"/>
          <w:lang w:val="en-US" w:eastAsia="zh-CN"/>
        </w:rPr>
        <w:t>科技</w:t>
      </w:r>
      <w:r>
        <w:rPr>
          <w:rFonts w:hint="eastAsia" w:ascii="Times New Roman" w:hAnsi="Times New Roman" w:eastAsia="方正仿宋_GBK" w:cs="方正仿宋_GBK"/>
          <w:color w:val="auto"/>
          <w:sz w:val="30"/>
          <w:szCs w:val="30"/>
          <w:highlight w:val="none"/>
          <w:shd w:val="clear" w:color="auto" w:fill="auto"/>
        </w:rPr>
        <w:t>创新规划、开展</w:t>
      </w:r>
      <w:r>
        <w:rPr>
          <w:rFonts w:hint="eastAsia" w:eastAsia="方正仿宋_GBK" w:cs="方正仿宋_GBK"/>
          <w:color w:val="auto"/>
          <w:sz w:val="30"/>
          <w:szCs w:val="30"/>
          <w:highlight w:val="none"/>
          <w:shd w:val="clear" w:color="auto" w:fill="auto"/>
          <w:lang w:val="en-US" w:eastAsia="zh-CN"/>
        </w:rPr>
        <w:t>科学研究和</w:t>
      </w:r>
      <w:r>
        <w:rPr>
          <w:rFonts w:hint="eastAsia" w:ascii="Times New Roman" w:hAnsi="Times New Roman" w:eastAsia="方正仿宋_GBK" w:cs="方正仿宋_GBK"/>
          <w:color w:val="auto"/>
          <w:sz w:val="30"/>
          <w:szCs w:val="30"/>
          <w:highlight w:val="none"/>
          <w:shd w:val="clear" w:color="auto" w:fill="auto"/>
        </w:rPr>
        <w:t>产业技术研发、创造运用知识产权、建立技术标准体系、凝聚培养创新人才、构建协同创新网络、推进</w:t>
      </w:r>
      <w:r>
        <w:rPr>
          <w:rFonts w:hint="eastAsia" w:eastAsia="方正仿宋_GBK" w:cs="方正仿宋_GBK"/>
          <w:color w:val="auto"/>
          <w:sz w:val="30"/>
          <w:szCs w:val="30"/>
          <w:highlight w:val="none"/>
          <w:shd w:val="clear" w:color="auto" w:fill="auto"/>
          <w:lang w:val="en-US" w:eastAsia="zh-CN"/>
        </w:rPr>
        <w:t>科技</w:t>
      </w:r>
      <w:r>
        <w:rPr>
          <w:rFonts w:hint="eastAsia" w:ascii="Times New Roman" w:hAnsi="Times New Roman" w:eastAsia="方正仿宋_GBK" w:cs="方正仿宋_GBK"/>
          <w:color w:val="auto"/>
          <w:sz w:val="30"/>
          <w:szCs w:val="30"/>
          <w:highlight w:val="none"/>
          <w:shd w:val="clear" w:color="auto" w:fill="auto"/>
        </w:rPr>
        <w:t>创新全过程实施。</w:t>
      </w:r>
    </w:p>
    <w:p w14:paraId="1ED86A6A">
      <w:pPr>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第三条</w:t>
      </w:r>
      <w:r>
        <w:rPr>
          <w:rFonts w:hint="eastAsia" w:ascii="Times New Roman" w:hAnsi="Times New Roman" w:eastAsia="方正仿宋_GBK" w:cs="方正仿宋_GBK"/>
          <w:color w:val="auto"/>
          <w:sz w:val="30"/>
          <w:szCs w:val="30"/>
          <w:highlight w:val="none"/>
          <w:shd w:val="clear" w:color="auto" w:fill="auto"/>
        </w:rPr>
        <w:t> 国家鼓励和支持企业建立技术中心，</w:t>
      </w:r>
      <w:r>
        <w:rPr>
          <w:rFonts w:hint="eastAsia" w:ascii="Times New Roman" w:hAnsi="Times New Roman" w:eastAsia="方正仿宋_GBK" w:cs="方正仿宋_GBK"/>
          <w:color w:val="auto"/>
          <w:sz w:val="30"/>
          <w:szCs w:val="30"/>
          <w:highlight w:val="none"/>
          <w:shd w:val="clear" w:color="auto" w:fill="auto"/>
          <w:lang w:val="en-US"/>
        </w:rPr>
        <w:t>发挥</w:t>
      </w:r>
      <w:r>
        <w:rPr>
          <w:rFonts w:hint="eastAsia" w:ascii="Times New Roman" w:hAnsi="Times New Roman" w:eastAsia="方正仿宋_GBK" w:cs="方正仿宋_GBK"/>
          <w:color w:val="auto"/>
          <w:sz w:val="30"/>
          <w:szCs w:val="30"/>
          <w:highlight w:val="none"/>
          <w:shd w:val="clear" w:color="auto" w:fill="auto"/>
        </w:rPr>
        <w:t>企业在</w:t>
      </w:r>
      <w:r>
        <w:rPr>
          <w:rFonts w:hint="eastAsia" w:eastAsia="方正仿宋_GBK" w:cs="方正仿宋_GBK"/>
          <w:color w:val="auto"/>
          <w:sz w:val="30"/>
          <w:szCs w:val="30"/>
          <w:highlight w:val="none"/>
          <w:shd w:val="clear" w:color="auto" w:fill="auto"/>
          <w:lang w:val="en-US" w:eastAsia="zh-CN"/>
        </w:rPr>
        <w:t>科技</w:t>
      </w:r>
      <w:r>
        <w:rPr>
          <w:rFonts w:hint="eastAsia" w:ascii="Times New Roman" w:hAnsi="Times New Roman" w:eastAsia="方正仿宋_GBK" w:cs="方正仿宋_GBK"/>
          <w:color w:val="auto"/>
          <w:sz w:val="30"/>
          <w:szCs w:val="30"/>
          <w:highlight w:val="none"/>
          <w:shd w:val="clear" w:color="auto" w:fill="auto"/>
        </w:rPr>
        <w:t>创新中的主体作用，建立健全企业主导产业技术创新的体制机制。根据创新驱动发展要求和</w:t>
      </w:r>
      <w:r>
        <w:rPr>
          <w:rFonts w:hint="eastAsia" w:eastAsia="方正仿宋_GBK" w:cs="方正仿宋_GBK"/>
          <w:color w:val="auto"/>
          <w:sz w:val="30"/>
          <w:szCs w:val="30"/>
          <w:highlight w:val="none"/>
          <w:shd w:val="clear" w:color="auto" w:fill="auto"/>
          <w:lang w:eastAsia="zh-CN"/>
        </w:rPr>
        <w:t>高质量发展</w:t>
      </w:r>
      <w:r>
        <w:rPr>
          <w:rFonts w:hint="eastAsia" w:ascii="Times New Roman" w:hAnsi="Times New Roman" w:eastAsia="方正仿宋_GBK" w:cs="方正仿宋_GBK"/>
          <w:color w:val="auto"/>
          <w:sz w:val="30"/>
          <w:szCs w:val="30"/>
          <w:highlight w:val="none"/>
          <w:shd w:val="clear" w:color="auto" w:fill="auto"/>
        </w:rPr>
        <w:t>需要，对创新能力强、</w:t>
      </w:r>
      <w:r>
        <w:rPr>
          <w:rFonts w:hint="eastAsia" w:eastAsia="方正仿宋_GBK" w:cs="方正仿宋_GBK"/>
          <w:color w:val="auto"/>
          <w:sz w:val="30"/>
          <w:szCs w:val="30"/>
          <w:highlight w:val="none"/>
          <w:shd w:val="clear" w:color="auto" w:fill="auto"/>
          <w:lang w:eastAsia="zh-CN"/>
        </w:rPr>
        <w:t>体制</w:t>
      </w:r>
      <w:r>
        <w:rPr>
          <w:rFonts w:hint="eastAsia" w:ascii="Times New Roman" w:hAnsi="Times New Roman" w:eastAsia="方正仿宋_GBK" w:cs="方正仿宋_GBK"/>
          <w:color w:val="auto"/>
          <w:sz w:val="30"/>
          <w:szCs w:val="30"/>
          <w:highlight w:val="none"/>
          <w:shd w:val="clear" w:color="auto" w:fill="auto"/>
        </w:rPr>
        <w:t>机制好、示范作用</w:t>
      </w:r>
      <w:r>
        <w:rPr>
          <w:rFonts w:hint="eastAsia" w:ascii="Times New Roman" w:hAnsi="Times New Roman" w:eastAsia="方正仿宋_GBK" w:cs="方正仿宋_GBK"/>
          <w:color w:val="auto"/>
          <w:sz w:val="30"/>
          <w:szCs w:val="30"/>
          <w:highlight w:val="none"/>
          <w:shd w:val="clear" w:color="auto" w:fill="auto"/>
          <w:lang w:eastAsia="zh-CN"/>
        </w:rPr>
        <w:t>强、符合条件</w:t>
      </w:r>
      <w:r>
        <w:rPr>
          <w:rFonts w:hint="eastAsia" w:ascii="Times New Roman" w:hAnsi="Times New Roman" w:eastAsia="方正仿宋_GBK" w:cs="方正仿宋_GBK"/>
          <w:color w:val="auto"/>
          <w:sz w:val="30"/>
          <w:szCs w:val="30"/>
          <w:highlight w:val="none"/>
          <w:shd w:val="clear" w:color="auto" w:fill="auto"/>
        </w:rPr>
        <w:t>的企业技术中心予以认定，给予政策支持，鼓励</w:t>
      </w:r>
      <w:r>
        <w:rPr>
          <w:rFonts w:hint="eastAsia" w:eastAsia="方正仿宋_GBK" w:cs="方正仿宋_GBK"/>
          <w:color w:val="auto"/>
          <w:sz w:val="30"/>
          <w:szCs w:val="30"/>
          <w:highlight w:val="none"/>
          <w:shd w:val="clear" w:color="auto" w:fill="auto"/>
          <w:lang w:eastAsia="zh-CN"/>
        </w:rPr>
        <w:t>开展重大产业技术攻关，带动行业高质量发展</w:t>
      </w:r>
      <w:r>
        <w:rPr>
          <w:rFonts w:hint="eastAsia" w:ascii="Times New Roman" w:hAnsi="Times New Roman" w:eastAsia="方正仿宋_GBK" w:cs="方正仿宋_GBK"/>
          <w:color w:val="auto"/>
          <w:sz w:val="30"/>
          <w:szCs w:val="30"/>
          <w:highlight w:val="none"/>
          <w:shd w:val="clear" w:color="auto" w:fill="auto"/>
        </w:rPr>
        <w:t>。</w:t>
      </w:r>
    </w:p>
    <w:p w14:paraId="037108EA">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第四条</w:t>
      </w:r>
      <w:r>
        <w:rPr>
          <w:rFonts w:hint="eastAsia" w:ascii="Times New Roman" w:hAnsi="Times New Roman" w:eastAsia="方正仿宋_GBK" w:cs="方正仿宋_GBK"/>
          <w:color w:val="auto"/>
          <w:sz w:val="30"/>
          <w:szCs w:val="30"/>
          <w:highlight w:val="none"/>
          <w:shd w:val="clear" w:color="auto" w:fill="auto"/>
        </w:rPr>
        <w:t> 国家发展改革委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财政部、海关总署、税务总局指导协调企业技术中心相关工作。国家发展改革委牵头开展企业技术中心的认定与运行评价。</w:t>
      </w:r>
    </w:p>
    <w:p w14:paraId="515E31C5">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各省、自治区、直辖市、计划单列市及新疆生产建设兵团发展改革部门或地方人民政府指定的部门</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同级管理部门，负责企业技术中心的申报、管理等事项。</w:t>
      </w:r>
    </w:p>
    <w:p w14:paraId="62570FC4">
      <w:pPr>
        <w:keepNext w:val="0"/>
        <w:keepLines w:val="0"/>
        <w:pageBreakBefore w:val="0"/>
        <w:shd w:val="clear"/>
        <w:kinsoku/>
        <w:wordWrap/>
        <w:overflowPunct/>
        <w:topLinePunct w:val="0"/>
        <w:autoSpaceDE/>
        <w:autoSpaceDN/>
        <w:bidi w:val="0"/>
        <w:adjustRightInd/>
        <w:snapToGrid/>
        <w:spacing w:before="187" w:beforeLines="60" w:after="187" w:afterLines="60" w:line="588" w:lineRule="exact"/>
        <w:jc w:val="center"/>
        <w:textAlignment w:val="auto"/>
        <w:outlineLvl w:val="0"/>
        <w:rPr>
          <w:rFonts w:ascii="Times New Roman" w:hAnsi="Times New Roman" w:eastAsia="方正黑体_GBK"/>
          <w:color w:val="auto"/>
          <w:sz w:val="30"/>
          <w:szCs w:val="30"/>
          <w:highlight w:val="none"/>
          <w:shd w:val="clear" w:color="auto" w:fill="auto"/>
        </w:rPr>
      </w:pPr>
      <w:r>
        <w:rPr>
          <w:rFonts w:hint="eastAsia" w:ascii="Times New Roman" w:hAnsi="Times New Roman" w:eastAsia="方正黑体_GBK"/>
          <w:color w:val="auto"/>
          <w:sz w:val="30"/>
          <w:szCs w:val="30"/>
          <w:highlight w:val="none"/>
          <w:shd w:val="clear" w:color="auto" w:fill="auto"/>
        </w:rPr>
        <w:t>第二章 企业技术中心认定</w:t>
      </w:r>
    </w:p>
    <w:p w14:paraId="16E71A4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第五条</w:t>
      </w:r>
      <w:r>
        <w:rPr>
          <w:rFonts w:hint="eastAsia" w:ascii="Times New Roman" w:hAnsi="Times New Roman" w:eastAsia="方正仿宋_GBK" w:cs="方正仿宋_GBK"/>
          <w:color w:val="auto"/>
          <w:sz w:val="30"/>
          <w:szCs w:val="30"/>
          <w:highlight w:val="none"/>
          <w:shd w:val="clear" w:color="auto" w:fill="auto"/>
        </w:rPr>
        <w:t> 企业技术中心</w:t>
      </w:r>
      <w:r>
        <w:rPr>
          <w:rFonts w:hint="eastAsia" w:eastAsia="方正仿宋_GBK" w:cs="方正仿宋_GBK"/>
          <w:color w:val="auto"/>
          <w:sz w:val="30"/>
          <w:szCs w:val="30"/>
          <w:highlight w:val="none"/>
          <w:shd w:val="clear" w:color="auto" w:fill="auto"/>
          <w:lang w:val="en-US" w:eastAsia="zh-CN"/>
        </w:rPr>
        <w:t>的</w:t>
      </w:r>
      <w:r>
        <w:rPr>
          <w:rFonts w:hint="eastAsia" w:ascii="Times New Roman" w:hAnsi="Times New Roman" w:eastAsia="方正仿宋_GBK" w:cs="方正仿宋_GBK"/>
          <w:color w:val="auto"/>
          <w:sz w:val="30"/>
          <w:szCs w:val="30"/>
          <w:highlight w:val="none"/>
          <w:shd w:val="clear" w:color="auto" w:fill="auto"/>
        </w:rPr>
        <w:t>认定</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坚持</w:t>
      </w:r>
      <w:r>
        <w:rPr>
          <w:rFonts w:hint="eastAsia" w:eastAsia="方正仿宋_GBK" w:cs="方正仿宋_GBK"/>
          <w:color w:val="auto"/>
          <w:sz w:val="30"/>
          <w:szCs w:val="30"/>
          <w:highlight w:val="none"/>
          <w:shd w:val="clear" w:color="auto" w:fill="auto"/>
          <w:lang w:eastAsia="zh-CN"/>
        </w:rPr>
        <w:t>总量控制</w:t>
      </w:r>
      <w:r>
        <w:rPr>
          <w:rFonts w:hint="eastAsia" w:ascii="Times New Roman" w:hAnsi="Times New Roman" w:eastAsia="方正仿宋_GBK" w:cs="方正仿宋_GBK"/>
          <w:color w:val="auto"/>
          <w:sz w:val="30"/>
          <w:szCs w:val="30"/>
          <w:highlight w:val="none"/>
          <w:shd w:val="clear" w:color="auto" w:fill="auto"/>
        </w:rPr>
        <w:t>、优中选优，原则上每两年进行一次。地方政府主管部门根据国家发展改革委通知要求，报送申请材料。</w:t>
      </w:r>
    </w:p>
    <w:p w14:paraId="7200D341">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第六条</w:t>
      </w:r>
      <w:r>
        <w:rPr>
          <w:rFonts w:hint="eastAsia" w:ascii="Times New Roman" w:hAnsi="Times New Roman" w:eastAsia="方正仿宋_GBK" w:cs="方正仿宋_GBK"/>
          <w:color w:val="auto"/>
          <w:sz w:val="30"/>
          <w:szCs w:val="30"/>
          <w:highlight w:val="none"/>
          <w:shd w:val="clear" w:color="auto" w:fill="auto"/>
        </w:rPr>
        <w:t> 企业技术中心应当具备以下基本条件：</w:t>
      </w:r>
    </w:p>
    <w:p w14:paraId="2DE41267">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（一）企业在行业中具有显著的发展优势和竞争优势，具有行业领先的</w:t>
      </w:r>
      <w:r>
        <w:rPr>
          <w:rFonts w:hint="eastAsia" w:eastAsia="方正仿宋_GBK" w:cs="方正仿宋_GBK"/>
          <w:color w:val="auto"/>
          <w:sz w:val="30"/>
          <w:szCs w:val="30"/>
          <w:highlight w:val="none"/>
          <w:shd w:val="clear" w:color="auto" w:fill="auto"/>
          <w:lang w:val="en-US" w:eastAsia="zh-CN"/>
        </w:rPr>
        <w:t>科技</w:t>
      </w:r>
      <w:r>
        <w:rPr>
          <w:rFonts w:hint="eastAsia" w:ascii="Times New Roman" w:hAnsi="Times New Roman" w:eastAsia="方正仿宋_GBK" w:cs="方正仿宋_GBK"/>
          <w:color w:val="auto"/>
          <w:sz w:val="30"/>
          <w:szCs w:val="30"/>
          <w:highlight w:val="none"/>
          <w:shd w:val="clear" w:color="auto" w:fill="auto"/>
        </w:rPr>
        <w:t>创新能力和水平；</w:t>
      </w:r>
    </w:p>
    <w:p w14:paraId="4B2F97F5">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（二）企业具有较好的</w:t>
      </w:r>
      <w:r>
        <w:rPr>
          <w:rFonts w:hint="eastAsia" w:eastAsia="方正仿宋_GBK" w:cs="方正仿宋_GBK"/>
          <w:color w:val="auto"/>
          <w:sz w:val="30"/>
          <w:szCs w:val="30"/>
          <w:highlight w:val="none"/>
          <w:shd w:val="clear" w:color="auto" w:fill="auto"/>
          <w:lang w:val="en-US" w:eastAsia="zh-CN"/>
        </w:rPr>
        <w:t>科技</w:t>
      </w:r>
      <w:r>
        <w:rPr>
          <w:rFonts w:hint="eastAsia" w:ascii="Times New Roman" w:hAnsi="Times New Roman" w:eastAsia="方正仿宋_GBK" w:cs="方正仿宋_GBK"/>
          <w:color w:val="auto"/>
          <w:sz w:val="30"/>
          <w:szCs w:val="30"/>
          <w:highlight w:val="none"/>
          <w:shd w:val="clear" w:color="auto" w:fill="auto"/>
        </w:rPr>
        <w:t>创新机制，企业技术中心组织体系健全，</w:t>
      </w:r>
      <w:r>
        <w:rPr>
          <w:rFonts w:hint="eastAsia" w:eastAsia="方正仿宋_GBK" w:cs="方正仿宋_GBK"/>
          <w:color w:val="auto"/>
          <w:sz w:val="30"/>
          <w:szCs w:val="30"/>
          <w:highlight w:val="none"/>
          <w:shd w:val="clear" w:color="auto" w:fill="auto"/>
          <w:lang w:eastAsia="zh-CN"/>
        </w:rPr>
        <w:t>具有较为完备的科技成果转化机制、产学研用协同机制，</w:t>
      </w:r>
      <w:r>
        <w:rPr>
          <w:rFonts w:hint="eastAsia" w:ascii="Times New Roman" w:hAnsi="Times New Roman" w:eastAsia="方正仿宋_GBK" w:cs="方正仿宋_GBK"/>
          <w:color w:val="auto"/>
          <w:sz w:val="30"/>
          <w:szCs w:val="30"/>
          <w:highlight w:val="none"/>
          <w:shd w:val="clear" w:color="auto" w:fill="auto"/>
        </w:rPr>
        <w:t>创新效率和效益显著；</w:t>
      </w:r>
    </w:p>
    <w:p w14:paraId="7F2BC4FA">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lang w:eastAsia="zh-CN"/>
        </w:rPr>
      </w:pPr>
      <w:r>
        <w:rPr>
          <w:rFonts w:hint="eastAsia" w:ascii="Times New Roman" w:hAnsi="Times New Roman" w:eastAsia="方正仿宋_GBK" w:cs="方正仿宋_GBK"/>
          <w:color w:val="auto"/>
          <w:sz w:val="30"/>
          <w:szCs w:val="30"/>
          <w:highlight w:val="none"/>
          <w:shd w:val="clear" w:color="auto" w:fill="auto"/>
        </w:rPr>
        <w:t>（三）</w:t>
      </w:r>
      <w:r>
        <w:rPr>
          <w:rFonts w:hint="eastAsia" w:eastAsia="方正仿宋_GBK" w:cs="方正仿宋_GBK"/>
          <w:color w:val="auto"/>
          <w:sz w:val="30"/>
          <w:szCs w:val="30"/>
          <w:highlight w:val="none"/>
          <w:shd w:val="clear" w:color="auto" w:fill="auto"/>
          <w:lang w:eastAsia="zh-CN"/>
        </w:rPr>
        <w:t>企业具有开展重大创新活动的组织机构和人员队伍，</w:t>
      </w:r>
      <w:r>
        <w:rPr>
          <w:rFonts w:hint="eastAsia" w:ascii="Times New Roman" w:hAnsi="Times New Roman" w:eastAsia="方正仿宋_GBK" w:cs="方正仿宋_GBK"/>
          <w:color w:val="auto"/>
          <w:sz w:val="30"/>
          <w:szCs w:val="30"/>
          <w:highlight w:val="none"/>
          <w:shd w:val="clear" w:color="auto" w:fill="auto"/>
        </w:rPr>
        <w:t>有较高的研究开发投入，</w:t>
      </w:r>
      <w:r>
        <w:rPr>
          <w:rFonts w:hint="eastAsia" w:ascii="Times New Roman" w:hAnsi="Times New Roman" w:eastAsia="方正仿宋_GBK" w:cs="方正仿宋_GBK"/>
          <w:color w:val="auto"/>
          <w:sz w:val="30"/>
          <w:szCs w:val="30"/>
          <w:highlight w:val="none"/>
          <w:shd w:val="clear" w:color="auto" w:fill="auto"/>
          <w:lang w:val="en-US" w:eastAsia="zh-CN"/>
        </w:rPr>
        <w:t>拥有</w:t>
      </w:r>
      <w:r>
        <w:rPr>
          <w:rFonts w:hint="eastAsia" w:ascii="Times New Roman" w:hAnsi="Times New Roman" w:eastAsia="方正仿宋_GBK" w:cs="方正仿宋_GBK"/>
          <w:color w:val="auto"/>
          <w:sz w:val="30"/>
          <w:szCs w:val="30"/>
          <w:highlight w:val="none"/>
          <w:shd w:val="clear" w:color="auto" w:fill="auto"/>
        </w:rPr>
        <w:t>技术水平高</w:t>
      </w:r>
      <w:r>
        <w:rPr>
          <w:rFonts w:hint="eastAsia" w:ascii="Times New Roman" w:hAnsi="Times New Roman" w:eastAsia="方正仿宋_GBK" w:cs="方正仿宋_GBK"/>
          <w:color w:val="auto"/>
          <w:sz w:val="30"/>
          <w:szCs w:val="30"/>
          <w:highlight w:val="none"/>
          <w:shd w:val="clear" w:color="auto" w:fill="auto"/>
          <w:lang w:val="en-US" w:eastAsia="zh-CN"/>
        </w:rPr>
        <w:t>、</w:t>
      </w:r>
      <w:r>
        <w:rPr>
          <w:rFonts w:hint="eastAsia" w:ascii="Times New Roman" w:hAnsi="Times New Roman" w:eastAsia="方正仿宋_GBK" w:cs="方正仿宋_GBK"/>
          <w:color w:val="auto"/>
          <w:sz w:val="30"/>
          <w:szCs w:val="30"/>
          <w:highlight w:val="none"/>
          <w:shd w:val="clear" w:color="auto" w:fill="auto"/>
        </w:rPr>
        <w:t>实践经验丰富的技术带头人</w:t>
      </w:r>
      <w:r>
        <w:rPr>
          <w:rFonts w:hint="eastAsia" w:ascii="Times New Roman" w:hAnsi="Times New Roman"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具有比较完善的研究、开发、试验条件，</w:t>
      </w:r>
      <w:r>
        <w:rPr>
          <w:rFonts w:hint="eastAsia" w:ascii="Times New Roman" w:hAnsi="Times New Roman" w:eastAsia="方正仿宋_GBK" w:cs="方正仿宋_GBK"/>
          <w:color w:val="auto"/>
          <w:sz w:val="30"/>
          <w:szCs w:val="30"/>
          <w:highlight w:val="none"/>
          <w:shd w:val="clear" w:color="auto" w:fill="auto"/>
          <w:lang w:val="en-US" w:eastAsia="zh-CN"/>
        </w:rPr>
        <w:t>必须</w:t>
      </w:r>
      <w:r>
        <w:rPr>
          <w:rFonts w:hint="eastAsia" w:eastAsia="方正仿宋_GBK" w:cs="方正仿宋_GBK"/>
          <w:color w:val="auto"/>
          <w:sz w:val="30"/>
          <w:szCs w:val="30"/>
          <w:highlight w:val="none"/>
          <w:shd w:val="clear" w:color="auto" w:fill="auto"/>
          <w:lang w:val="en-US" w:eastAsia="zh-CN"/>
        </w:rPr>
        <w:t>全部满足</w:t>
      </w:r>
      <w:r>
        <w:rPr>
          <w:rFonts w:hint="eastAsia" w:ascii="Times New Roman" w:hAnsi="Times New Roman" w:eastAsia="方正仿宋_GBK" w:cs="方正仿宋_GBK"/>
          <w:color w:val="auto"/>
          <w:sz w:val="30"/>
          <w:szCs w:val="30"/>
          <w:highlight w:val="none"/>
          <w:shd w:val="clear" w:color="auto" w:fill="auto"/>
          <w:lang w:val="en-US" w:eastAsia="zh-CN"/>
        </w:rPr>
        <w:t>以下</w:t>
      </w:r>
      <w:r>
        <w:rPr>
          <w:rFonts w:hint="eastAsia" w:eastAsia="方正仿宋_GBK" w:cs="方正仿宋_GBK"/>
          <w:color w:val="auto"/>
          <w:sz w:val="30"/>
          <w:szCs w:val="30"/>
          <w:highlight w:val="none"/>
          <w:shd w:val="clear" w:color="auto" w:fill="auto"/>
          <w:lang w:val="en-US" w:eastAsia="zh-CN"/>
        </w:rPr>
        <w:t>基本</w:t>
      </w:r>
      <w:r>
        <w:rPr>
          <w:rFonts w:hint="eastAsia" w:ascii="Times New Roman" w:hAnsi="Times New Roman" w:eastAsia="方正仿宋_GBK" w:cs="方正仿宋_GBK"/>
          <w:color w:val="auto"/>
          <w:sz w:val="30"/>
          <w:szCs w:val="30"/>
          <w:highlight w:val="none"/>
          <w:shd w:val="clear" w:color="auto" w:fill="auto"/>
          <w:lang w:val="en-US" w:eastAsia="zh-CN"/>
        </w:rPr>
        <w:t>条件：（1）</w:t>
      </w:r>
      <w:r>
        <w:rPr>
          <w:rFonts w:hint="eastAsia" w:ascii="Times New Roman" w:hAnsi="Times New Roman" w:eastAsia="方正仿宋_GBK" w:cs="方正仿宋_GBK"/>
          <w:color w:val="auto"/>
          <w:sz w:val="30"/>
          <w:szCs w:val="30"/>
          <w:highlight w:val="none"/>
          <w:shd w:val="clear" w:color="auto" w:fill="auto"/>
        </w:rPr>
        <w:t>年度研究与试验发展经费支出额不低于</w:t>
      </w:r>
      <w:r>
        <w:rPr>
          <w:rFonts w:hint="eastAsia" w:eastAsia="方正仿宋_GBK" w:cs="方正仿宋_GBK"/>
          <w:color w:val="auto"/>
          <w:sz w:val="30"/>
          <w:szCs w:val="30"/>
          <w:highlight w:val="none"/>
          <w:shd w:val="clear" w:color="auto" w:fill="auto"/>
          <w:lang w:val="en-US" w:eastAsia="zh-CN"/>
        </w:rPr>
        <w:t>3000</w:t>
      </w:r>
      <w:r>
        <w:rPr>
          <w:rFonts w:hint="eastAsia" w:ascii="Times New Roman" w:hAnsi="Times New Roman" w:eastAsia="方正仿宋_GBK" w:cs="方正仿宋_GBK"/>
          <w:color w:val="auto"/>
          <w:sz w:val="30"/>
          <w:szCs w:val="30"/>
          <w:highlight w:val="none"/>
          <w:shd w:val="clear" w:color="auto" w:fill="auto"/>
        </w:rPr>
        <w:t>万元</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2</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专职研究与试验发展人员数不少于</w:t>
      </w:r>
      <w:r>
        <w:rPr>
          <w:rFonts w:hint="eastAsia" w:eastAsia="方正仿宋_GBK" w:cs="方正仿宋_GBK"/>
          <w:color w:val="auto"/>
          <w:sz w:val="30"/>
          <w:szCs w:val="30"/>
          <w:highlight w:val="none"/>
          <w:shd w:val="clear" w:color="auto" w:fill="auto"/>
          <w:lang w:val="en-US" w:eastAsia="zh-CN"/>
        </w:rPr>
        <w:t>150</w:t>
      </w:r>
      <w:r>
        <w:rPr>
          <w:rFonts w:hint="eastAsia" w:ascii="Times New Roman" w:hAnsi="Times New Roman" w:eastAsia="方正仿宋_GBK" w:cs="方正仿宋_GBK"/>
          <w:color w:val="auto"/>
          <w:sz w:val="30"/>
          <w:szCs w:val="30"/>
          <w:highlight w:val="none"/>
          <w:shd w:val="clear" w:color="auto" w:fill="auto"/>
        </w:rPr>
        <w:t>人</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3</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技术开发仪器设备原值不低于</w:t>
      </w:r>
      <w:r>
        <w:rPr>
          <w:rFonts w:hint="default" w:eastAsia="方正仿宋_GBK" w:cs="方正仿宋_GBK"/>
          <w:color w:val="auto"/>
          <w:sz w:val="30"/>
          <w:szCs w:val="30"/>
          <w:highlight w:val="none"/>
          <w:shd w:val="clear" w:color="auto" w:fill="auto"/>
          <w:lang w:val="en-US" w:eastAsia="zh-CN"/>
        </w:rPr>
        <w:t>3</w:t>
      </w:r>
      <w:r>
        <w:rPr>
          <w:rFonts w:hint="eastAsia" w:ascii="Times New Roman" w:hAnsi="Times New Roman" w:eastAsia="方正仿宋_GBK" w:cs="方正仿宋_GBK"/>
          <w:color w:val="auto"/>
          <w:sz w:val="30"/>
          <w:szCs w:val="30"/>
          <w:highlight w:val="none"/>
          <w:shd w:val="clear" w:color="auto" w:fill="auto"/>
        </w:rPr>
        <w:t>000万元</w:t>
      </w:r>
      <w:r>
        <w:rPr>
          <w:rFonts w:hint="eastAsia" w:eastAsia="方正仿宋_GBK" w:cs="方正仿宋_GBK"/>
          <w:color w:val="auto"/>
          <w:sz w:val="30"/>
          <w:szCs w:val="30"/>
          <w:highlight w:val="none"/>
          <w:shd w:val="clear" w:color="auto" w:fill="auto"/>
          <w:lang w:eastAsia="zh-CN"/>
        </w:rPr>
        <w:t>；</w:t>
      </w:r>
    </w:p>
    <w:p w14:paraId="286E6A8A">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w:t>
      </w:r>
      <w:r>
        <w:rPr>
          <w:rFonts w:hint="eastAsia" w:eastAsia="方正仿宋_GBK" w:cs="方正仿宋_GBK"/>
          <w:color w:val="auto"/>
          <w:sz w:val="30"/>
          <w:szCs w:val="30"/>
          <w:highlight w:val="none"/>
          <w:shd w:val="clear" w:color="auto" w:fill="auto"/>
          <w:lang w:val="en-US" w:eastAsia="zh-CN"/>
        </w:rPr>
        <w:t>四</w:t>
      </w:r>
      <w:r>
        <w:rPr>
          <w:rFonts w:hint="eastAsia" w:ascii="Times New Roman" w:hAnsi="Times New Roman" w:eastAsia="方正仿宋_GBK" w:cs="方正仿宋_GBK"/>
          <w:color w:val="auto"/>
          <w:sz w:val="30"/>
          <w:szCs w:val="30"/>
          <w:highlight w:val="none"/>
          <w:shd w:val="clear" w:color="auto" w:fill="auto"/>
        </w:rPr>
        <w:t>）</w:t>
      </w:r>
      <w:r>
        <w:rPr>
          <w:rFonts w:hint="eastAsia" w:eastAsia="方正仿宋_GBK" w:cs="方正仿宋_GBK"/>
          <w:color w:val="auto"/>
          <w:sz w:val="30"/>
          <w:szCs w:val="30"/>
          <w:highlight w:val="none"/>
          <w:shd w:val="clear" w:color="auto" w:fill="auto"/>
          <w:lang w:val="en-US" w:eastAsia="zh-CN"/>
        </w:rPr>
        <w:t>具</w:t>
      </w:r>
      <w:r>
        <w:rPr>
          <w:rFonts w:hint="eastAsia" w:ascii="Times New Roman" w:hAnsi="Times New Roman" w:eastAsia="方正仿宋_GBK" w:cs="方正仿宋_GBK"/>
          <w:color w:val="auto"/>
          <w:sz w:val="30"/>
          <w:szCs w:val="30"/>
          <w:highlight w:val="none"/>
          <w:shd w:val="clear" w:color="auto" w:fill="auto"/>
        </w:rPr>
        <w:t>有较好的技术积累，重视前沿技术开发；</w:t>
      </w:r>
    </w:p>
    <w:p w14:paraId="311437F6">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企业在申请受理截止日期前三年内，不得存在下列情况：</w:t>
      </w:r>
    </w:p>
    <w:p w14:paraId="7EE8A10B">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一</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因违反海关法及有关法律、行政法规，构成走私行为，受到刑事、行政处罚，或因严重违反海关监管规定受到行政处罚；</w:t>
      </w:r>
    </w:p>
    <w:p w14:paraId="6DD7DBB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二</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因违反税收征管法及有关法律、行政法规，</w:t>
      </w:r>
      <w:r>
        <w:rPr>
          <w:rFonts w:hint="eastAsia" w:eastAsia="方正仿宋_GBK" w:cs="方正仿宋_GBK"/>
          <w:color w:val="auto"/>
          <w:sz w:val="30"/>
          <w:szCs w:val="30"/>
          <w:highlight w:val="none"/>
          <w:shd w:val="clear" w:color="auto" w:fill="auto"/>
          <w:lang w:eastAsia="zh-CN"/>
        </w:rPr>
        <w:t>被确定为重大税收违法失信主体</w:t>
      </w:r>
      <w:r>
        <w:rPr>
          <w:rFonts w:hint="eastAsia" w:ascii="Times New Roman" w:hAnsi="Times New Roman" w:eastAsia="方正仿宋_GBK" w:cs="方正仿宋_GBK"/>
          <w:color w:val="auto"/>
          <w:sz w:val="30"/>
          <w:szCs w:val="30"/>
          <w:highlight w:val="none"/>
          <w:shd w:val="clear" w:color="auto" w:fill="auto"/>
        </w:rPr>
        <w:t>；</w:t>
      </w:r>
    </w:p>
    <w:p w14:paraId="3326408C">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三</w:t>
      </w:r>
      <w:r>
        <w:rPr>
          <w:rFonts w:hint="eastAsia" w:eastAsia="方正仿宋_GBK" w:cs="方正仿宋_GBK"/>
          <w:color w:val="auto"/>
          <w:sz w:val="30"/>
          <w:szCs w:val="30"/>
          <w:highlight w:val="none"/>
          <w:shd w:val="clear" w:color="auto" w:fill="auto"/>
          <w:lang w:eastAsia="zh-CN"/>
        </w:rPr>
        <w:t>）</w:t>
      </w:r>
      <w:r>
        <w:rPr>
          <w:rFonts w:hint="eastAsia" w:ascii="Times New Roman" w:hAnsi="Times New Roman" w:eastAsia="方正仿宋_GBK" w:cs="方正仿宋_GBK"/>
          <w:color w:val="auto"/>
          <w:sz w:val="30"/>
          <w:szCs w:val="30"/>
          <w:highlight w:val="none"/>
          <w:shd w:val="clear" w:color="auto" w:fill="auto"/>
        </w:rPr>
        <w:t>司法、行政机关认定的其他严重违法失信行为。</w:t>
      </w:r>
    </w:p>
    <w:p w14:paraId="6B34CBFA">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第七条</w:t>
      </w:r>
      <w:r>
        <w:rPr>
          <w:rFonts w:hint="eastAsia" w:ascii="Times New Roman" w:hAnsi="Times New Roman" w:eastAsia="方正仿宋_GBK" w:cs="方正仿宋_GBK"/>
          <w:color w:val="auto"/>
          <w:sz w:val="30"/>
          <w:szCs w:val="30"/>
          <w:highlight w:val="none"/>
          <w:shd w:val="clear" w:color="auto" w:fill="auto"/>
        </w:rPr>
        <w:t> 地方政府主管部门会同同级管理部门，根据本办法及当年国家发展改革委发布的通知，推荐符合条件的企业技术中心，并将推荐企业技术中心名单及其申请材料（一式</w:t>
      </w:r>
      <w:r>
        <w:rPr>
          <w:rFonts w:hint="eastAsia" w:eastAsia="方正仿宋_GBK" w:cs="方正仿宋_GBK"/>
          <w:color w:val="auto"/>
          <w:sz w:val="30"/>
          <w:szCs w:val="30"/>
          <w:highlight w:val="none"/>
          <w:shd w:val="clear" w:color="auto" w:fill="auto"/>
          <w:lang w:val="en-US" w:eastAsia="zh-CN"/>
        </w:rPr>
        <w:t>两</w:t>
      </w:r>
      <w:r>
        <w:rPr>
          <w:rFonts w:hint="eastAsia" w:ascii="Times New Roman" w:hAnsi="Times New Roman" w:eastAsia="方正仿宋_GBK" w:cs="方正仿宋_GBK"/>
          <w:color w:val="auto"/>
          <w:sz w:val="30"/>
          <w:szCs w:val="30"/>
          <w:highlight w:val="none"/>
          <w:shd w:val="clear" w:color="auto" w:fill="auto"/>
        </w:rPr>
        <w:t>份）报送国家发展改革委。</w:t>
      </w:r>
    </w:p>
    <w:p w14:paraId="7D2FA3C8">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申请材料主要包括企业技术中心申请报告、评价表及必要的证明材料</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以及地方政府主管部门关于推荐企业技术中心是否存在</w:t>
      </w:r>
      <w:r>
        <w:rPr>
          <w:rFonts w:hint="eastAsia" w:ascii="Times New Roman" w:hAnsi="Times New Roman" w:eastAsia="方正仿宋_GBK" w:cs="方正仿宋_GBK"/>
          <w:color w:val="auto"/>
          <w:sz w:val="30"/>
          <w:szCs w:val="30"/>
          <w:highlight w:val="none"/>
          <w:shd w:val="clear" w:color="auto" w:fill="auto"/>
        </w:rPr>
        <w:t>司法、行政机关认定严重违法失信行为</w:t>
      </w:r>
      <w:r>
        <w:rPr>
          <w:rFonts w:hint="eastAsia" w:eastAsia="方正仿宋_GBK" w:cs="方正仿宋_GBK"/>
          <w:color w:val="auto"/>
          <w:sz w:val="30"/>
          <w:szCs w:val="30"/>
          <w:highlight w:val="none"/>
          <w:shd w:val="clear" w:color="auto" w:fill="auto"/>
          <w:lang w:val="en-US" w:eastAsia="zh-CN"/>
        </w:rPr>
        <w:t>的说明。</w:t>
      </w:r>
    </w:p>
    <w:p w14:paraId="59BEABF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第八条</w:t>
      </w:r>
      <w:r>
        <w:rPr>
          <w:rFonts w:hint="eastAsia" w:ascii="Times New Roman" w:hAnsi="Times New Roman" w:eastAsia="方正仿宋_GBK" w:cs="方正仿宋_GBK"/>
          <w:color w:val="auto"/>
          <w:sz w:val="30"/>
          <w:szCs w:val="30"/>
          <w:highlight w:val="none"/>
          <w:shd w:val="clear" w:color="auto" w:fill="auto"/>
        </w:rPr>
        <w:t> 母公司技术中心已是企业技术中心的，地方政府主管部门不得再推荐其下属子公司申请企业技术中心。但从事业务领域与母公司不同的子公司，可推荐其申请母公司企业技术中心分中心。</w:t>
      </w:r>
    </w:p>
    <w:p w14:paraId="5AA2FF41">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子公司已是企业技术中心的，地方政府主管部门在推荐其母公司申请企业技术中心时，应在推荐意见中明确提出将其子公司企业技术中心调整为分中心或撤销的意见。企业技术中心分中心的申请程序和要求与企业技术中心相同。</w:t>
      </w:r>
    </w:p>
    <w:p w14:paraId="54F1C600">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第九条</w:t>
      </w:r>
      <w:r>
        <w:rPr>
          <w:rFonts w:hint="eastAsia" w:ascii="Times New Roman" w:hAnsi="Times New Roman" w:eastAsia="方正仿宋_GBK" w:cs="方正仿宋_GBK"/>
          <w:color w:val="auto"/>
          <w:sz w:val="30"/>
          <w:szCs w:val="30"/>
          <w:highlight w:val="none"/>
          <w:shd w:val="clear" w:color="auto" w:fill="auto"/>
        </w:rPr>
        <w:t> 国家发展改革委委托第三方机构组织专家评审，依据评价指标体系对地方政府主管部门推荐的企业技术中心申请材料进行</w:t>
      </w:r>
      <w:r>
        <w:rPr>
          <w:rFonts w:hint="eastAsia" w:eastAsia="方正仿宋_GBK" w:cs="方正仿宋_GBK"/>
          <w:color w:val="auto"/>
          <w:sz w:val="30"/>
          <w:szCs w:val="30"/>
          <w:highlight w:val="none"/>
          <w:shd w:val="clear" w:color="auto" w:fill="auto"/>
          <w:lang w:eastAsia="zh-CN"/>
        </w:rPr>
        <w:t>评估论证</w:t>
      </w:r>
      <w:r>
        <w:rPr>
          <w:rFonts w:hint="eastAsia" w:ascii="Times New Roman" w:hAnsi="Times New Roman" w:eastAsia="方正仿宋_GBK" w:cs="方正仿宋_GBK"/>
          <w:color w:val="auto"/>
          <w:sz w:val="30"/>
          <w:szCs w:val="30"/>
          <w:highlight w:val="none"/>
          <w:shd w:val="clear" w:color="auto" w:fill="auto"/>
        </w:rPr>
        <w:t>。</w:t>
      </w:r>
    </w:p>
    <w:p w14:paraId="514D24D7">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财政部、海关总署、税务总局，根据专家评审意见以及国家产业政策等综合评估，确</w:t>
      </w:r>
      <w:r>
        <w:rPr>
          <w:rFonts w:hint="eastAsia" w:eastAsia="方正仿宋_GBK" w:cs="方正仿宋_GBK"/>
          <w:color w:val="auto"/>
          <w:sz w:val="30"/>
          <w:szCs w:val="30"/>
          <w:highlight w:val="none"/>
          <w:shd w:val="clear" w:color="auto" w:fill="auto"/>
          <w:lang w:eastAsia="zh-CN"/>
        </w:rPr>
        <w:t>定</w:t>
      </w:r>
      <w:r>
        <w:rPr>
          <w:rFonts w:hint="eastAsia" w:ascii="Times New Roman" w:hAnsi="Times New Roman" w:eastAsia="方正仿宋_GBK" w:cs="方正仿宋_GBK"/>
          <w:color w:val="auto"/>
          <w:sz w:val="30"/>
          <w:szCs w:val="30"/>
          <w:highlight w:val="none"/>
          <w:shd w:val="clear" w:color="auto" w:fill="auto"/>
        </w:rPr>
        <w:t>认定</w:t>
      </w:r>
      <w:r>
        <w:rPr>
          <w:rFonts w:hint="eastAsia" w:eastAsia="方正仿宋_GBK" w:cs="方正仿宋_GBK"/>
          <w:color w:val="auto"/>
          <w:sz w:val="30"/>
          <w:szCs w:val="30"/>
          <w:highlight w:val="none"/>
          <w:shd w:val="clear" w:color="auto" w:fill="auto"/>
          <w:lang w:eastAsia="zh-CN"/>
        </w:rPr>
        <w:t>复核</w:t>
      </w:r>
      <w:r>
        <w:rPr>
          <w:rFonts w:hint="eastAsia" w:ascii="Times New Roman" w:hAnsi="Times New Roman" w:eastAsia="方正仿宋_GBK" w:cs="方正仿宋_GBK"/>
          <w:color w:val="auto"/>
          <w:sz w:val="30"/>
          <w:szCs w:val="30"/>
          <w:highlight w:val="none"/>
          <w:shd w:val="clear" w:color="auto" w:fill="auto"/>
        </w:rPr>
        <w:t>结果。</w:t>
      </w:r>
    </w:p>
    <w:p w14:paraId="7FD105F8">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第十条</w:t>
      </w:r>
      <w:r>
        <w:rPr>
          <w:rFonts w:hint="eastAsia" w:ascii="Times New Roman" w:hAnsi="Times New Roman" w:eastAsia="方正仿宋_GBK" w:cs="方正仿宋_GBK"/>
          <w:color w:val="auto"/>
          <w:sz w:val="30"/>
          <w:szCs w:val="30"/>
          <w:highlight w:val="none"/>
          <w:shd w:val="clear" w:color="auto" w:fill="auto"/>
        </w:rPr>
        <w:t> 国家发展改革委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财政部、海关总署、税务总局，在受理地方政府主管部门申报材料</w:t>
      </w:r>
      <w:r>
        <w:rPr>
          <w:rFonts w:hint="eastAsia" w:eastAsia="方正仿宋_GBK" w:cs="方正仿宋_GBK"/>
          <w:color w:val="auto"/>
          <w:sz w:val="30"/>
          <w:szCs w:val="30"/>
          <w:highlight w:val="none"/>
          <w:shd w:val="clear" w:color="auto" w:fill="auto"/>
          <w:lang w:eastAsia="zh-CN"/>
        </w:rPr>
        <w:t>后及时完成认定工作，</w:t>
      </w:r>
      <w:r>
        <w:rPr>
          <w:rFonts w:hint="eastAsia" w:ascii="Times New Roman" w:hAnsi="Times New Roman" w:eastAsia="方正仿宋_GBK" w:cs="方正仿宋_GBK"/>
          <w:color w:val="auto"/>
          <w:sz w:val="30"/>
          <w:szCs w:val="30"/>
          <w:highlight w:val="none"/>
          <w:shd w:val="clear" w:color="auto" w:fill="auto"/>
        </w:rPr>
        <w:t>向地方政府主管部门及同级管理部门通报认定结果。</w:t>
      </w:r>
    </w:p>
    <w:p w14:paraId="1A2FE896">
      <w:pPr>
        <w:keepNext w:val="0"/>
        <w:keepLines w:val="0"/>
        <w:pageBreakBefore w:val="0"/>
        <w:shd w:val="clear"/>
        <w:kinsoku/>
        <w:wordWrap/>
        <w:overflowPunct/>
        <w:topLinePunct w:val="0"/>
        <w:autoSpaceDE/>
        <w:autoSpaceDN/>
        <w:bidi w:val="0"/>
        <w:adjustRightInd/>
        <w:snapToGrid/>
        <w:spacing w:before="187" w:beforeLines="60" w:after="187" w:afterLines="60" w:line="588" w:lineRule="exact"/>
        <w:jc w:val="center"/>
        <w:textAlignment w:val="auto"/>
        <w:outlineLvl w:val="0"/>
        <w:rPr>
          <w:rFonts w:ascii="Times New Roman" w:hAnsi="Times New Roman" w:eastAsia="方正黑体_GBK"/>
          <w:color w:val="auto"/>
          <w:sz w:val="30"/>
          <w:szCs w:val="30"/>
          <w:highlight w:val="none"/>
          <w:shd w:val="clear" w:color="auto" w:fill="auto"/>
        </w:rPr>
      </w:pPr>
      <w:r>
        <w:rPr>
          <w:rFonts w:hint="eastAsia" w:ascii="Times New Roman" w:hAnsi="Times New Roman" w:eastAsia="方正黑体_GBK"/>
          <w:color w:val="auto"/>
          <w:sz w:val="30"/>
          <w:szCs w:val="30"/>
          <w:highlight w:val="none"/>
          <w:shd w:val="clear" w:color="auto" w:fill="auto"/>
        </w:rPr>
        <w:t>第三章 运行评价</w:t>
      </w:r>
    </w:p>
    <w:p w14:paraId="5D64C208">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第十一条</w:t>
      </w:r>
      <w:r>
        <w:rPr>
          <w:rFonts w:hint="eastAsia" w:ascii="Times New Roman" w:hAnsi="Times New Roman" w:eastAsia="方正仿宋_GBK" w:cs="方正仿宋_GBK"/>
          <w:color w:val="auto"/>
          <w:sz w:val="30"/>
          <w:szCs w:val="30"/>
          <w:highlight w:val="none"/>
          <w:shd w:val="clear" w:color="auto" w:fill="auto"/>
        </w:rPr>
        <w:t> 国家发展改革委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财政部、海关总署、税务总局，原则上每两年组织一次企业技术中心运行评价</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并于评价年度下发评价通知</w:t>
      </w:r>
      <w:r>
        <w:rPr>
          <w:rFonts w:hint="eastAsia" w:ascii="Times New Roman" w:hAnsi="Times New Roman" w:eastAsia="方正仿宋_GBK" w:cs="方正仿宋_GBK"/>
          <w:color w:val="auto"/>
          <w:sz w:val="30"/>
          <w:szCs w:val="30"/>
          <w:highlight w:val="none"/>
          <w:shd w:val="clear" w:color="auto" w:fill="auto"/>
        </w:rPr>
        <w:t>。</w:t>
      </w:r>
    </w:p>
    <w:p w14:paraId="535AE7C8">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地方政府主管部门对企业技术中心评价材料真实性出具意见，并</w:t>
      </w:r>
      <w:r>
        <w:rPr>
          <w:rFonts w:hint="eastAsia" w:ascii="Times New Roman" w:hAnsi="Times New Roman" w:eastAsia="方正仿宋_GBK" w:cs="方正仿宋_GBK"/>
          <w:color w:val="auto"/>
          <w:sz w:val="30"/>
          <w:szCs w:val="30"/>
          <w:highlight w:val="none"/>
          <w:shd w:val="clear" w:color="auto" w:fill="auto"/>
          <w:lang w:val="en-US" w:eastAsia="zh-CN"/>
        </w:rPr>
        <w:t>按</w:t>
      </w:r>
      <w:r>
        <w:rPr>
          <w:rFonts w:hint="eastAsia" w:eastAsia="方正仿宋_GBK" w:cs="方正仿宋_GBK"/>
          <w:color w:val="auto"/>
          <w:sz w:val="30"/>
          <w:szCs w:val="30"/>
          <w:highlight w:val="none"/>
          <w:shd w:val="clear" w:color="auto" w:fill="auto"/>
          <w:lang w:val="en-US" w:eastAsia="zh-CN"/>
        </w:rPr>
        <w:t>照通知</w:t>
      </w:r>
      <w:r>
        <w:rPr>
          <w:rFonts w:hint="eastAsia" w:ascii="Times New Roman" w:hAnsi="Times New Roman" w:eastAsia="方正仿宋_GBK" w:cs="方正仿宋_GBK"/>
          <w:color w:val="auto"/>
          <w:sz w:val="30"/>
          <w:szCs w:val="30"/>
          <w:highlight w:val="none"/>
          <w:shd w:val="clear" w:color="auto" w:fill="auto"/>
          <w:lang w:val="en-US" w:eastAsia="zh-CN"/>
        </w:rPr>
        <w:t>要求</w:t>
      </w:r>
      <w:r>
        <w:rPr>
          <w:rFonts w:hint="eastAsia" w:ascii="Times New Roman" w:hAnsi="Times New Roman" w:eastAsia="方正仿宋_GBK" w:cs="方正仿宋_GBK"/>
          <w:color w:val="auto"/>
          <w:sz w:val="30"/>
          <w:szCs w:val="30"/>
          <w:highlight w:val="none"/>
          <w:shd w:val="clear" w:color="auto" w:fill="auto"/>
        </w:rPr>
        <w:t>将评价材料报送国家发展改革委。</w:t>
      </w:r>
    </w:p>
    <w:p w14:paraId="7EE22C92">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评价材料主要包括企业技术中心工作总结、评价表及必要的证明材料</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val="en-US" w:eastAsia="zh-CN"/>
        </w:rPr>
        <w:t>以及地方政府主管部门关于企业技术中心是否存在</w:t>
      </w:r>
      <w:r>
        <w:rPr>
          <w:rFonts w:hint="eastAsia" w:ascii="Times New Roman" w:hAnsi="Times New Roman" w:eastAsia="方正仿宋_GBK" w:cs="方正仿宋_GBK"/>
          <w:color w:val="auto"/>
          <w:sz w:val="30"/>
          <w:szCs w:val="30"/>
          <w:highlight w:val="none"/>
          <w:shd w:val="clear" w:color="auto" w:fill="auto"/>
        </w:rPr>
        <w:t>司法、行政机关认定严重违法失信行为</w:t>
      </w:r>
      <w:r>
        <w:rPr>
          <w:rFonts w:hint="eastAsia" w:eastAsia="方正仿宋_GBK" w:cs="方正仿宋_GBK"/>
          <w:color w:val="auto"/>
          <w:sz w:val="30"/>
          <w:szCs w:val="30"/>
          <w:highlight w:val="none"/>
          <w:shd w:val="clear" w:color="auto" w:fill="auto"/>
          <w:lang w:val="en-US" w:eastAsia="zh-CN"/>
        </w:rPr>
        <w:t>的说明。</w:t>
      </w:r>
    </w:p>
    <w:p w14:paraId="34F1D2A9">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第十二条</w:t>
      </w:r>
      <w:r>
        <w:rPr>
          <w:rFonts w:hint="eastAsia" w:ascii="Times New Roman" w:hAnsi="Times New Roman" w:eastAsia="方正仿宋_GBK" w:cs="方正仿宋_GBK"/>
          <w:color w:val="auto"/>
          <w:sz w:val="30"/>
          <w:szCs w:val="30"/>
          <w:highlight w:val="none"/>
          <w:shd w:val="clear" w:color="auto" w:fill="auto"/>
        </w:rPr>
        <w:t> 国家发展改革委委托第三方机构，依据评价指标体系，对地方政府主管部门报送的评价材料进行评价，并形成评价结果和评价报告。</w:t>
      </w:r>
    </w:p>
    <w:p w14:paraId="17CB7BDC">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第十三条</w:t>
      </w:r>
      <w:r>
        <w:rPr>
          <w:rFonts w:hint="eastAsia" w:ascii="Times New Roman" w:hAnsi="Times New Roman" w:eastAsia="方正仿宋_GBK" w:cs="方正仿宋_GBK"/>
          <w:color w:val="auto"/>
          <w:sz w:val="30"/>
          <w:szCs w:val="30"/>
          <w:highlight w:val="none"/>
          <w:shd w:val="clear" w:color="auto" w:fill="auto"/>
        </w:rPr>
        <w:t> 评价结果分为优秀、良好、基本合格和不合格：</w:t>
      </w:r>
    </w:p>
    <w:p w14:paraId="1723014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（一）评价得分90分及以上为优秀；</w:t>
      </w:r>
    </w:p>
    <w:p w14:paraId="19814CE9">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（二）评价得分65分至90分（不含90分）为良好；</w:t>
      </w:r>
    </w:p>
    <w:p w14:paraId="291EB77C">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（三）评价得分60分至65分（不含65分）为基本合格；</w:t>
      </w:r>
    </w:p>
    <w:p w14:paraId="66173F55">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（四）评价得分低于60分为不合格。</w:t>
      </w:r>
    </w:p>
    <w:p w14:paraId="7BC3B9AE">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第十四条</w:t>
      </w:r>
      <w:r>
        <w:rPr>
          <w:rFonts w:hint="eastAsia" w:ascii="Times New Roman" w:hAnsi="Times New Roman" w:eastAsia="方正仿宋_GBK" w:cs="方正仿宋_GBK"/>
          <w:color w:val="auto"/>
          <w:sz w:val="30"/>
          <w:szCs w:val="30"/>
          <w:highlight w:val="none"/>
          <w:shd w:val="clear" w:color="auto" w:fill="auto"/>
        </w:rPr>
        <w:t> 国家发展改革委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财政部、海关总署、税务总局对评价结果进行确认。国家发展改革委在受理评价材料之</w:t>
      </w:r>
      <w:r>
        <w:rPr>
          <w:rFonts w:hint="eastAsia" w:eastAsia="方正仿宋_GBK" w:cs="方正仿宋_GBK"/>
          <w:color w:val="auto"/>
          <w:sz w:val="30"/>
          <w:szCs w:val="30"/>
          <w:highlight w:val="none"/>
          <w:shd w:val="clear" w:color="auto" w:fill="auto"/>
          <w:lang w:eastAsia="zh-CN"/>
        </w:rPr>
        <w:t>后及时完成评价工作</w:t>
      </w:r>
      <w:r>
        <w:rPr>
          <w:rFonts w:hint="eastAsia" w:ascii="Times New Roman" w:hAnsi="Times New Roman" w:eastAsia="方正仿宋_GBK" w:cs="方正仿宋_GBK"/>
          <w:color w:val="auto"/>
          <w:sz w:val="30"/>
          <w:szCs w:val="30"/>
          <w:highlight w:val="none"/>
          <w:shd w:val="clear" w:color="auto" w:fill="auto"/>
        </w:rPr>
        <w:t>，向地方政府主管部门通报评价结果。</w:t>
      </w:r>
    </w:p>
    <w:p w14:paraId="5556C45A">
      <w:pPr>
        <w:keepNext w:val="0"/>
        <w:keepLines w:val="0"/>
        <w:pageBreakBefore w:val="0"/>
        <w:shd w:val="clear"/>
        <w:kinsoku/>
        <w:wordWrap/>
        <w:overflowPunct/>
        <w:topLinePunct w:val="0"/>
        <w:autoSpaceDE/>
        <w:autoSpaceDN/>
        <w:bidi w:val="0"/>
        <w:adjustRightInd/>
        <w:snapToGrid/>
        <w:spacing w:before="187" w:beforeLines="60" w:after="187" w:afterLines="60" w:line="588" w:lineRule="exact"/>
        <w:jc w:val="center"/>
        <w:textAlignment w:val="auto"/>
        <w:outlineLvl w:val="0"/>
        <w:rPr>
          <w:rFonts w:ascii="Times New Roman" w:hAnsi="Times New Roman" w:eastAsia="方正黑体_GBK"/>
          <w:color w:val="auto"/>
          <w:sz w:val="30"/>
          <w:szCs w:val="30"/>
          <w:highlight w:val="none"/>
          <w:shd w:val="clear" w:color="auto" w:fill="auto"/>
        </w:rPr>
      </w:pPr>
      <w:r>
        <w:rPr>
          <w:rFonts w:hint="eastAsia" w:ascii="Times New Roman" w:hAnsi="Times New Roman" w:eastAsia="方正黑体_GBK"/>
          <w:color w:val="auto"/>
          <w:sz w:val="30"/>
          <w:szCs w:val="30"/>
          <w:highlight w:val="none"/>
          <w:shd w:val="clear" w:color="auto" w:fill="auto"/>
        </w:rPr>
        <w:t>第四章 鼓励政策</w:t>
      </w:r>
    </w:p>
    <w:p w14:paraId="2029C733">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第十五条</w:t>
      </w:r>
      <w:r>
        <w:rPr>
          <w:rFonts w:hint="eastAsia" w:ascii="Times New Roman" w:hAnsi="Times New Roman" w:eastAsia="方正仿宋_GBK" w:cs="方正仿宋_GBK"/>
          <w:color w:val="auto"/>
          <w:sz w:val="30"/>
          <w:szCs w:val="30"/>
          <w:highlight w:val="none"/>
          <w:shd w:val="clear" w:color="auto" w:fill="auto"/>
        </w:rPr>
        <w:t> </w:t>
      </w:r>
      <w:r>
        <w:rPr>
          <w:rFonts w:hint="eastAsia" w:eastAsia="方正仿宋_GBK" w:cs="方正仿宋_GBK"/>
          <w:color w:val="auto"/>
          <w:sz w:val="30"/>
          <w:szCs w:val="30"/>
          <w:highlight w:val="none"/>
          <w:shd w:val="clear" w:color="auto" w:fill="auto"/>
          <w:lang w:val="en-US" w:eastAsia="zh-CN"/>
        </w:rPr>
        <w:t>国家发展改革委鼓励</w:t>
      </w:r>
      <w:r>
        <w:rPr>
          <w:rFonts w:hint="eastAsia" w:ascii="Times New Roman" w:hAnsi="Times New Roman" w:eastAsia="方正仿宋_GBK" w:cs="方正仿宋_GBK"/>
          <w:color w:val="auto"/>
          <w:sz w:val="30"/>
          <w:szCs w:val="30"/>
          <w:highlight w:val="none"/>
          <w:shd w:val="clear" w:color="auto" w:fill="auto"/>
        </w:rPr>
        <w:t>企业技术中心</w:t>
      </w:r>
      <w:r>
        <w:rPr>
          <w:rFonts w:hint="eastAsia" w:eastAsia="方正仿宋_GBK" w:cs="方正仿宋_GBK"/>
          <w:color w:val="auto"/>
          <w:sz w:val="30"/>
          <w:szCs w:val="30"/>
          <w:highlight w:val="none"/>
          <w:shd w:val="clear" w:color="auto" w:fill="auto"/>
          <w:lang w:val="en-US" w:eastAsia="zh-CN"/>
        </w:rPr>
        <w:t>聚焦国家战略需求和产业创新发展需要开展技术研发</w:t>
      </w:r>
      <w:r>
        <w:rPr>
          <w:rFonts w:hint="eastAsia" w:eastAsia="方正仿宋_GBK" w:cs="方正仿宋_GBK"/>
          <w:color w:val="auto"/>
          <w:sz w:val="30"/>
          <w:szCs w:val="30"/>
          <w:highlight w:val="none"/>
          <w:shd w:val="clear" w:color="auto" w:fill="auto"/>
          <w:lang w:eastAsia="zh-CN"/>
        </w:rPr>
        <w:t>，</w:t>
      </w:r>
      <w:r>
        <w:rPr>
          <w:rFonts w:hint="eastAsia" w:eastAsia="方正仿宋_GBK" w:cs="方正仿宋_GBK"/>
          <w:color w:val="auto"/>
          <w:sz w:val="30"/>
          <w:szCs w:val="30"/>
          <w:highlight w:val="none"/>
          <w:shd w:val="clear" w:color="auto" w:fill="auto"/>
          <w:lang w:eastAsia="zh"/>
        </w:rPr>
        <w:t>同等条件下</w:t>
      </w:r>
      <w:r>
        <w:rPr>
          <w:rFonts w:hint="eastAsia" w:eastAsia="方正仿宋_GBK" w:cs="方正仿宋_GBK"/>
          <w:color w:val="auto"/>
          <w:sz w:val="30"/>
          <w:szCs w:val="30"/>
          <w:highlight w:val="none"/>
          <w:shd w:val="clear" w:color="auto" w:fill="auto"/>
          <w:lang w:val="en-US" w:eastAsia="zh-CN"/>
        </w:rPr>
        <w:t>支持</w:t>
      </w:r>
      <w:r>
        <w:rPr>
          <w:rFonts w:hint="eastAsia" w:ascii="Times New Roman" w:hAnsi="Times New Roman" w:eastAsia="方正仿宋_GBK" w:cs="方正仿宋_GBK"/>
          <w:color w:val="auto"/>
          <w:sz w:val="30"/>
          <w:szCs w:val="30"/>
          <w:highlight w:val="none"/>
          <w:shd w:val="clear" w:color="auto" w:fill="auto"/>
        </w:rPr>
        <w:t>优先承担</w:t>
      </w:r>
      <w:r>
        <w:rPr>
          <w:rFonts w:hint="eastAsia" w:ascii="Times New Roman" w:hAnsi="Times New Roman" w:eastAsia="方正仿宋_GBK" w:cs="方正仿宋_GBK"/>
          <w:color w:val="auto"/>
          <w:sz w:val="30"/>
          <w:szCs w:val="30"/>
          <w:highlight w:val="none"/>
          <w:shd w:val="clear" w:color="auto" w:fill="auto"/>
          <w:lang w:val="en-US" w:eastAsia="zh-CN"/>
        </w:rPr>
        <w:t>国家</w:t>
      </w:r>
      <w:r>
        <w:rPr>
          <w:rFonts w:hint="eastAsia" w:eastAsia="方正仿宋_GBK" w:cs="方正仿宋_GBK"/>
          <w:color w:val="auto"/>
          <w:sz w:val="30"/>
          <w:szCs w:val="30"/>
          <w:highlight w:val="none"/>
          <w:shd w:val="clear" w:color="auto" w:fill="auto"/>
          <w:lang w:val="en-US" w:eastAsia="zh-CN"/>
        </w:rPr>
        <w:t>产业技术攻关、示范应用项目</w:t>
      </w:r>
      <w:r>
        <w:rPr>
          <w:rFonts w:hint="eastAsia" w:eastAsia="方正仿宋_GBK" w:cs="方正仿宋_GBK"/>
          <w:b w:val="0"/>
          <w:bCs w:val="0"/>
          <w:color w:val="auto"/>
          <w:sz w:val="30"/>
          <w:szCs w:val="30"/>
          <w:highlight w:val="none"/>
          <w:shd w:val="clear" w:color="auto" w:fill="auto"/>
          <w:lang w:eastAsia="zh-CN"/>
        </w:rPr>
        <w:t>。</w:t>
      </w:r>
    </w:p>
    <w:p w14:paraId="5528E4C8">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lang w:val="en-US" w:eastAsia="zh-CN"/>
        </w:rPr>
        <w:t>第十</w:t>
      </w:r>
      <w:r>
        <w:rPr>
          <w:rFonts w:hint="default" w:eastAsia="方正黑体_GBK" w:cs="方正黑体_GBK"/>
          <w:color w:val="auto"/>
          <w:sz w:val="30"/>
          <w:szCs w:val="30"/>
          <w:highlight w:val="none"/>
          <w:shd w:val="clear" w:color="auto" w:fill="auto"/>
          <w:lang w:val="en-US" w:eastAsia="zh-CN"/>
        </w:rPr>
        <w:t>六</w:t>
      </w:r>
      <w:r>
        <w:rPr>
          <w:rFonts w:hint="eastAsia" w:ascii="Times New Roman" w:hAnsi="Times New Roman" w:eastAsia="方正黑体_GBK" w:cs="方正黑体_GBK"/>
          <w:color w:val="auto"/>
          <w:sz w:val="30"/>
          <w:szCs w:val="30"/>
          <w:highlight w:val="none"/>
          <w:shd w:val="clear" w:color="auto" w:fill="auto"/>
          <w:lang w:val="en-US" w:eastAsia="zh-CN"/>
        </w:rPr>
        <w:t>条</w:t>
      </w:r>
      <w:r>
        <w:rPr>
          <w:rFonts w:hint="eastAsia" w:ascii="Times New Roman" w:hAnsi="Times New Roman" w:eastAsia="方正仿宋_GBK" w:cs="方正仿宋_GBK"/>
          <w:color w:val="auto"/>
          <w:sz w:val="30"/>
          <w:szCs w:val="30"/>
          <w:highlight w:val="none"/>
          <w:shd w:val="clear" w:color="auto" w:fill="auto"/>
        </w:rPr>
        <w:t> </w:t>
      </w:r>
      <w:r>
        <w:rPr>
          <w:rFonts w:hint="eastAsia" w:eastAsia="方正仿宋_GBK" w:cs="方正仿宋_GBK"/>
          <w:color w:val="auto"/>
          <w:sz w:val="30"/>
          <w:szCs w:val="30"/>
          <w:highlight w:val="none"/>
          <w:shd w:val="clear" w:color="auto" w:fill="auto"/>
          <w:lang w:val="en-US" w:eastAsia="zh-CN"/>
        </w:rPr>
        <w:t>国家发展改革委积极支持企业技术中心的科技成果转化，通过</w:t>
      </w:r>
      <w:r>
        <w:rPr>
          <w:rFonts w:hint="eastAsia" w:ascii="Times New Roman" w:hAnsi="Times New Roman" w:eastAsia="方正仿宋_GBK" w:cs="方正仿宋_GBK"/>
          <w:color w:val="auto"/>
          <w:sz w:val="30"/>
          <w:szCs w:val="30"/>
          <w:highlight w:val="none"/>
          <w:shd w:val="clear" w:color="auto" w:fill="auto"/>
          <w:lang w:eastAsia="zh-CN"/>
        </w:rPr>
        <w:t>国家创业投资引导基金</w:t>
      </w:r>
      <w:r>
        <w:rPr>
          <w:rFonts w:hint="eastAsia" w:eastAsia="方正仿宋_GBK" w:cs="方正仿宋_GBK"/>
          <w:color w:val="auto"/>
          <w:sz w:val="30"/>
          <w:szCs w:val="30"/>
          <w:highlight w:val="none"/>
          <w:shd w:val="clear" w:color="auto" w:fill="auto"/>
          <w:lang w:val="en-US" w:eastAsia="zh-CN"/>
        </w:rPr>
        <w:t>等政府投资基金加强资金保障</w:t>
      </w:r>
      <w:r>
        <w:rPr>
          <w:rFonts w:hint="eastAsia" w:eastAsia="方正仿宋_GBK" w:cs="方正仿宋_GBK"/>
          <w:color w:val="auto"/>
          <w:sz w:val="30"/>
          <w:szCs w:val="30"/>
          <w:highlight w:val="none"/>
          <w:shd w:val="clear" w:color="auto" w:fill="auto"/>
          <w:lang w:eastAsia="zh-CN"/>
        </w:rPr>
        <w:t>。</w:t>
      </w:r>
    </w:p>
    <w:p w14:paraId="6357D65D">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lang w:val="en-US" w:eastAsia="zh-CN"/>
        </w:rPr>
        <w:t>第十</w:t>
      </w:r>
      <w:r>
        <w:rPr>
          <w:rFonts w:hint="default" w:eastAsia="方正黑体_GBK" w:cs="方正黑体_GBK"/>
          <w:color w:val="auto"/>
          <w:sz w:val="30"/>
          <w:szCs w:val="30"/>
          <w:highlight w:val="none"/>
          <w:shd w:val="clear" w:color="auto" w:fill="auto"/>
          <w:lang w:val="en-US" w:eastAsia="zh-CN"/>
        </w:rPr>
        <w:t>七</w:t>
      </w:r>
      <w:r>
        <w:rPr>
          <w:rFonts w:hint="eastAsia" w:ascii="Times New Roman" w:hAnsi="Times New Roman" w:eastAsia="方正黑体_GBK" w:cs="方正黑体_GBK"/>
          <w:color w:val="auto"/>
          <w:sz w:val="30"/>
          <w:szCs w:val="30"/>
          <w:highlight w:val="none"/>
          <w:shd w:val="clear" w:color="auto" w:fill="auto"/>
          <w:lang w:val="en-US" w:eastAsia="zh-CN"/>
        </w:rPr>
        <w:t>条</w:t>
      </w:r>
      <w:r>
        <w:rPr>
          <w:rFonts w:hint="eastAsia" w:ascii="Times New Roman" w:hAnsi="Times New Roman" w:eastAsia="方正仿宋_GBK" w:cs="方正仿宋_GBK"/>
          <w:color w:val="auto"/>
          <w:sz w:val="30"/>
          <w:szCs w:val="30"/>
          <w:highlight w:val="none"/>
          <w:shd w:val="clear" w:color="auto" w:fill="auto"/>
        </w:rPr>
        <w:t> 国家发展改革委支持评价为优秀的企业技术中心</w:t>
      </w:r>
      <w:r>
        <w:rPr>
          <w:rFonts w:hint="eastAsia" w:eastAsia="方正仿宋_GBK" w:cs="方正仿宋_GBK"/>
          <w:color w:val="auto"/>
          <w:sz w:val="30"/>
          <w:szCs w:val="30"/>
          <w:highlight w:val="none"/>
          <w:shd w:val="clear" w:color="auto" w:fill="auto"/>
          <w:lang w:eastAsia="zh-CN"/>
        </w:rPr>
        <w:t>优先</w:t>
      </w:r>
      <w:r>
        <w:rPr>
          <w:rFonts w:hint="eastAsia" w:ascii="Times New Roman" w:hAnsi="Times New Roman" w:eastAsia="方正仿宋_GBK" w:cs="方正仿宋_GBK"/>
          <w:color w:val="auto"/>
          <w:sz w:val="30"/>
          <w:szCs w:val="30"/>
          <w:highlight w:val="none"/>
          <w:shd w:val="clear" w:color="auto" w:fill="auto"/>
        </w:rPr>
        <w:t>牵头组建</w:t>
      </w:r>
      <w:r>
        <w:rPr>
          <w:rFonts w:hint="eastAsia" w:eastAsia="方正仿宋_GBK" w:cs="方正仿宋_GBK"/>
          <w:color w:val="auto"/>
          <w:sz w:val="30"/>
          <w:szCs w:val="30"/>
          <w:highlight w:val="none"/>
          <w:shd w:val="clear" w:color="auto" w:fill="auto"/>
          <w:lang w:eastAsia="zh-CN"/>
        </w:rPr>
        <w:t>国家产业技术工程化中心、国家新兴产业创新中心等</w:t>
      </w:r>
      <w:r>
        <w:rPr>
          <w:rFonts w:hint="eastAsia" w:ascii="Times New Roman" w:hAnsi="Times New Roman" w:eastAsia="方正仿宋_GBK" w:cs="方正仿宋_GBK"/>
          <w:color w:val="auto"/>
          <w:sz w:val="30"/>
          <w:szCs w:val="30"/>
          <w:highlight w:val="none"/>
          <w:shd w:val="clear" w:color="auto" w:fill="auto"/>
        </w:rPr>
        <w:t>国家级</w:t>
      </w:r>
      <w:r>
        <w:rPr>
          <w:rFonts w:hint="eastAsia" w:eastAsia="方正仿宋_GBK" w:cs="方正仿宋_GBK"/>
          <w:color w:val="auto"/>
          <w:sz w:val="30"/>
          <w:szCs w:val="30"/>
          <w:highlight w:val="none"/>
          <w:shd w:val="clear" w:color="auto" w:fill="auto"/>
          <w:lang w:eastAsia="zh-CN"/>
        </w:rPr>
        <w:t>科技</w:t>
      </w:r>
      <w:r>
        <w:rPr>
          <w:rFonts w:hint="eastAsia" w:ascii="Times New Roman" w:hAnsi="Times New Roman" w:eastAsia="方正仿宋_GBK" w:cs="方正仿宋_GBK"/>
          <w:color w:val="auto"/>
          <w:sz w:val="30"/>
          <w:szCs w:val="30"/>
          <w:highlight w:val="none"/>
          <w:shd w:val="clear" w:color="auto" w:fill="auto"/>
        </w:rPr>
        <w:t>创新平台基地。</w:t>
      </w:r>
    </w:p>
    <w:p w14:paraId="67109DA6">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default" w:ascii="Times New Roman" w:hAnsi="Times New Roman" w:eastAsia="方正仿宋_GBK" w:cs="方正仿宋_GBK"/>
          <w:color w:val="auto"/>
          <w:sz w:val="30"/>
          <w:szCs w:val="30"/>
          <w:highlight w:val="none"/>
          <w:shd w:val="clear" w:color="auto" w:fill="auto"/>
          <w:lang w:val="en-US" w:eastAsia="zh-CN"/>
        </w:rPr>
      </w:pPr>
      <w:r>
        <w:rPr>
          <w:rFonts w:hint="eastAsia" w:ascii="Times New Roman" w:hAnsi="Times New Roman" w:eastAsia="方正黑体_GBK" w:cs="方正黑体_GBK"/>
          <w:color w:val="auto"/>
          <w:sz w:val="30"/>
          <w:szCs w:val="30"/>
          <w:highlight w:val="none"/>
          <w:shd w:val="clear" w:color="auto" w:fill="auto"/>
          <w:lang w:val="en-US" w:eastAsia="zh-CN"/>
        </w:rPr>
        <w:t>第十</w:t>
      </w:r>
      <w:r>
        <w:rPr>
          <w:rFonts w:hint="eastAsia" w:eastAsia="方正黑体_GBK" w:cs="方正黑体_GBK"/>
          <w:color w:val="auto"/>
          <w:sz w:val="30"/>
          <w:szCs w:val="30"/>
          <w:highlight w:val="none"/>
          <w:shd w:val="clear" w:color="auto" w:fill="auto"/>
          <w:lang w:val="en-US" w:eastAsia="zh-CN"/>
        </w:rPr>
        <w:t>八</w:t>
      </w:r>
      <w:r>
        <w:rPr>
          <w:rFonts w:hint="eastAsia" w:ascii="Times New Roman" w:hAnsi="Times New Roman" w:eastAsia="方正黑体_GBK" w:cs="方正黑体_GBK"/>
          <w:color w:val="auto"/>
          <w:sz w:val="30"/>
          <w:szCs w:val="30"/>
          <w:highlight w:val="none"/>
          <w:shd w:val="clear" w:color="auto" w:fill="auto"/>
          <w:lang w:val="en-US" w:eastAsia="zh-CN"/>
        </w:rPr>
        <w:t>条</w:t>
      </w:r>
      <w:r>
        <w:rPr>
          <w:rFonts w:hint="eastAsia" w:ascii="Times New Roman" w:hAnsi="Times New Roman" w:eastAsia="方正仿宋_GBK" w:cs="方正仿宋_GBK"/>
          <w:color w:val="auto"/>
          <w:sz w:val="30"/>
          <w:szCs w:val="30"/>
          <w:highlight w:val="none"/>
          <w:shd w:val="clear" w:color="auto" w:fill="auto"/>
        </w:rPr>
        <w:t> </w:t>
      </w:r>
      <w:r>
        <w:rPr>
          <w:rFonts w:hint="eastAsia" w:eastAsia="方正仿宋_GBK" w:cs="方正仿宋_GBK"/>
          <w:color w:val="auto"/>
          <w:sz w:val="30"/>
          <w:szCs w:val="30"/>
          <w:highlight w:val="none"/>
          <w:shd w:val="clear" w:color="auto" w:fill="auto"/>
          <w:lang w:eastAsia="zh-CN"/>
        </w:rPr>
        <w:t>国家发展改革委</w:t>
      </w:r>
      <w:r>
        <w:rPr>
          <w:rFonts w:hint="eastAsia" w:ascii="Times New Roman" w:hAnsi="Times New Roman" w:eastAsia="方正仿宋_GBK" w:cs="方正仿宋_GBK"/>
          <w:color w:val="auto"/>
          <w:sz w:val="30"/>
          <w:szCs w:val="30"/>
          <w:highlight w:val="none"/>
          <w:shd w:val="clear" w:color="auto" w:fill="auto"/>
        </w:rPr>
        <w:t>支持</w:t>
      </w:r>
      <w:r>
        <w:rPr>
          <w:rFonts w:hint="eastAsia" w:eastAsia="方正仿宋_GBK" w:cs="方正仿宋_GBK"/>
          <w:color w:val="auto"/>
          <w:sz w:val="30"/>
          <w:szCs w:val="30"/>
          <w:highlight w:val="none"/>
          <w:shd w:val="clear" w:color="auto" w:fill="auto"/>
          <w:lang w:eastAsia="zh-CN"/>
        </w:rPr>
        <w:t>符合条件的</w:t>
      </w:r>
      <w:r>
        <w:rPr>
          <w:rFonts w:hint="eastAsia" w:ascii="Times New Roman" w:hAnsi="Times New Roman" w:eastAsia="方正仿宋_GBK" w:cs="方正仿宋_GBK"/>
          <w:color w:val="auto"/>
          <w:sz w:val="30"/>
          <w:szCs w:val="30"/>
          <w:highlight w:val="none"/>
          <w:shd w:val="clear" w:color="auto" w:fill="auto"/>
        </w:rPr>
        <w:t>企业</w:t>
      </w:r>
      <w:r>
        <w:rPr>
          <w:rFonts w:hint="eastAsia" w:eastAsia="方正仿宋_GBK" w:cs="方正仿宋_GBK"/>
          <w:color w:val="auto"/>
          <w:sz w:val="30"/>
          <w:szCs w:val="30"/>
          <w:highlight w:val="none"/>
          <w:shd w:val="clear" w:color="auto" w:fill="auto"/>
          <w:lang w:eastAsia="zh-CN"/>
        </w:rPr>
        <w:t>技术中心合理申请新增外债用于发展业务，直接向国家发展改革委提出申请</w:t>
      </w:r>
      <w:r>
        <w:rPr>
          <w:rFonts w:hint="eastAsia" w:eastAsia="方正仿宋_GBK" w:cs="方正仿宋_GBK"/>
          <w:color w:val="auto"/>
          <w:sz w:val="30"/>
          <w:szCs w:val="30"/>
          <w:highlight w:val="none"/>
          <w:shd w:val="clear" w:color="auto" w:fill="auto"/>
          <w:lang w:val="en-US" w:eastAsia="zh-CN"/>
        </w:rPr>
        <w:t>，无需地方出具支持性意见。</w:t>
      </w:r>
    </w:p>
    <w:p w14:paraId="4D64C2EE">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eastAsia="方正仿宋_GBK" w:cs="方正仿宋_GBK"/>
          <w:color w:val="auto"/>
          <w:sz w:val="30"/>
          <w:szCs w:val="30"/>
          <w:highlight w:val="yellow"/>
          <w:shd w:val="clear" w:color="auto" w:fill="auto"/>
          <w:lang w:val="en-US" w:eastAsia="zh-CN"/>
        </w:rPr>
      </w:pPr>
      <w:r>
        <w:rPr>
          <w:rFonts w:hint="eastAsia" w:ascii="Times New Roman" w:hAnsi="Times New Roman" w:eastAsia="方正黑体_GBK" w:cs="方正黑体_GBK"/>
          <w:color w:val="auto"/>
          <w:sz w:val="30"/>
          <w:szCs w:val="30"/>
          <w:highlight w:val="none"/>
          <w:shd w:val="clear" w:color="auto" w:fill="auto"/>
          <w:lang w:val="en-US" w:eastAsia="zh-CN"/>
        </w:rPr>
        <w:t>第十</w:t>
      </w:r>
      <w:r>
        <w:rPr>
          <w:rFonts w:hint="eastAsia" w:eastAsia="方正黑体_GBK" w:cs="方正黑体_GBK"/>
          <w:color w:val="auto"/>
          <w:sz w:val="30"/>
          <w:szCs w:val="30"/>
          <w:highlight w:val="none"/>
          <w:shd w:val="clear" w:color="auto" w:fill="auto"/>
          <w:lang w:val="en-US" w:eastAsia="zh-CN"/>
        </w:rPr>
        <w:t>九</w:t>
      </w:r>
      <w:r>
        <w:rPr>
          <w:rFonts w:hint="eastAsia" w:ascii="Times New Roman" w:hAnsi="Times New Roman" w:eastAsia="方正黑体_GBK" w:cs="方正黑体_GBK"/>
          <w:color w:val="auto"/>
          <w:sz w:val="30"/>
          <w:szCs w:val="30"/>
          <w:highlight w:val="none"/>
          <w:shd w:val="clear" w:color="auto" w:fill="auto"/>
          <w:lang w:val="en-US" w:eastAsia="zh-CN"/>
        </w:rPr>
        <w:t>条</w:t>
      </w:r>
      <w:r>
        <w:rPr>
          <w:rFonts w:hint="eastAsia" w:ascii="Times New Roman" w:hAnsi="Times New Roman" w:eastAsia="方正仿宋_GBK" w:cs="方正仿宋_GBK"/>
          <w:color w:val="auto"/>
          <w:sz w:val="30"/>
          <w:szCs w:val="30"/>
          <w:highlight w:val="none"/>
          <w:shd w:val="clear" w:color="auto" w:fill="auto"/>
        </w:rPr>
        <w:t> </w:t>
      </w:r>
      <w:r>
        <w:rPr>
          <w:rFonts w:hint="eastAsia" w:eastAsia="方正仿宋_GBK" w:cs="方正仿宋_GBK"/>
          <w:color w:val="auto"/>
          <w:sz w:val="30"/>
          <w:szCs w:val="30"/>
          <w:highlight w:val="none"/>
          <w:shd w:val="clear" w:color="auto" w:fill="auto"/>
          <w:lang w:val="en-US" w:eastAsia="zh-CN"/>
        </w:rPr>
        <w:t>国家发展改革委支持企业技术中心强化人才队伍建设，鼓励支持申报各类人才专项。</w:t>
      </w:r>
    </w:p>
    <w:p w14:paraId="622991C0">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eastAsia="方正仿宋_GBK" w:cs="方正仿宋_GBK"/>
          <w:color w:val="auto"/>
          <w:sz w:val="30"/>
          <w:szCs w:val="30"/>
          <w:highlight w:val="none"/>
          <w:shd w:val="clear" w:color="auto" w:fill="auto"/>
          <w:lang w:eastAsia="zh-CN"/>
        </w:rPr>
      </w:pPr>
      <w:r>
        <w:rPr>
          <w:rFonts w:hint="eastAsia" w:ascii="Times New Roman" w:hAnsi="Times New Roman" w:eastAsia="方正黑体_GBK" w:cs="方正黑体_GBK"/>
          <w:color w:val="auto"/>
          <w:sz w:val="30"/>
          <w:szCs w:val="30"/>
          <w:highlight w:val="none"/>
          <w:shd w:val="clear" w:color="auto" w:fill="auto"/>
        </w:rPr>
        <w:t>第</w:t>
      </w:r>
      <w:r>
        <w:rPr>
          <w:rFonts w:hint="eastAsia" w:eastAsia="方正黑体_GBK" w:cs="方正黑体_GBK"/>
          <w:color w:val="auto"/>
          <w:sz w:val="30"/>
          <w:szCs w:val="30"/>
          <w:highlight w:val="none"/>
          <w:shd w:val="clear" w:color="auto" w:fill="auto"/>
          <w:lang w:val="en-US" w:eastAsia="zh-CN"/>
        </w:rPr>
        <w:t>二十</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w:t>
      </w:r>
      <w:r>
        <w:rPr>
          <w:rFonts w:hint="eastAsia" w:eastAsia="方正仿宋_GBK" w:cs="方正仿宋_GBK"/>
          <w:color w:val="auto"/>
          <w:sz w:val="30"/>
          <w:szCs w:val="30"/>
          <w:highlight w:val="none"/>
          <w:shd w:val="clear" w:color="auto" w:fill="auto"/>
          <w:lang w:eastAsia="zh-CN"/>
        </w:rPr>
        <w:t>鼓励</w:t>
      </w:r>
      <w:r>
        <w:rPr>
          <w:rFonts w:hint="eastAsia" w:ascii="Times New Roman" w:hAnsi="Times New Roman" w:eastAsia="方正仿宋_GBK" w:cs="方正仿宋_GBK"/>
          <w:color w:val="auto"/>
          <w:sz w:val="30"/>
          <w:szCs w:val="30"/>
          <w:highlight w:val="none"/>
          <w:shd w:val="clear" w:color="auto" w:fill="auto"/>
        </w:rPr>
        <w:t>地方结合企业技术中心建设运行需求，在资金、土地、科研、人才等方面给予必要支持。</w:t>
      </w:r>
    </w:p>
    <w:p w14:paraId="3025889F">
      <w:pPr>
        <w:keepNext w:val="0"/>
        <w:keepLines w:val="0"/>
        <w:pageBreakBefore w:val="0"/>
        <w:shd w:val="clear"/>
        <w:kinsoku/>
        <w:wordWrap/>
        <w:overflowPunct/>
        <w:topLinePunct w:val="0"/>
        <w:autoSpaceDE/>
        <w:autoSpaceDN/>
        <w:bidi w:val="0"/>
        <w:adjustRightInd/>
        <w:snapToGrid/>
        <w:spacing w:before="187" w:beforeLines="60" w:after="187" w:afterLines="60" w:line="588" w:lineRule="exact"/>
        <w:jc w:val="center"/>
        <w:textAlignment w:val="auto"/>
        <w:outlineLvl w:val="0"/>
        <w:rPr>
          <w:rFonts w:ascii="Times New Roman" w:hAnsi="Times New Roman" w:eastAsia="方正黑体_GBK"/>
          <w:color w:val="auto"/>
          <w:sz w:val="30"/>
          <w:szCs w:val="30"/>
          <w:highlight w:val="none"/>
          <w:shd w:val="clear" w:color="auto" w:fill="auto"/>
        </w:rPr>
      </w:pPr>
      <w:r>
        <w:rPr>
          <w:rFonts w:hint="eastAsia" w:ascii="Times New Roman" w:hAnsi="Times New Roman" w:eastAsia="方正黑体_GBK"/>
          <w:color w:val="auto"/>
          <w:sz w:val="30"/>
          <w:szCs w:val="30"/>
          <w:highlight w:val="none"/>
          <w:shd w:val="clear" w:color="auto" w:fill="auto"/>
        </w:rPr>
        <w:t>第五章 监督管理</w:t>
      </w:r>
    </w:p>
    <w:p w14:paraId="185A6012">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w:t>
      </w:r>
      <w:r>
        <w:rPr>
          <w:rFonts w:hint="eastAsia" w:eastAsia="方正黑体_GBK" w:cs="方正黑体_GBK"/>
          <w:color w:val="auto"/>
          <w:sz w:val="30"/>
          <w:szCs w:val="30"/>
          <w:highlight w:val="none"/>
          <w:shd w:val="clear" w:color="auto" w:fill="auto"/>
          <w:lang w:val="en-US" w:eastAsia="zh-CN"/>
        </w:rPr>
        <w:t>二十一</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 地方政府主管部门应</w:t>
      </w:r>
      <w:r>
        <w:rPr>
          <w:rFonts w:hint="eastAsia" w:eastAsia="方正仿宋_GBK" w:cs="方正仿宋_GBK"/>
          <w:color w:val="auto"/>
          <w:sz w:val="30"/>
          <w:szCs w:val="30"/>
          <w:highlight w:val="none"/>
          <w:shd w:val="clear" w:color="auto" w:fill="auto"/>
          <w:lang w:val="en-US" w:eastAsia="zh-CN"/>
        </w:rPr>
        <w:t>随当年企业技术中心认定或评价工作</w:t>
      </w:r>
      <w:r>
        <w:rPr>
          <w:rFonts w:hint="eastAsia" w:ascii="Times New Roman" w:hAnsi="Times New Roman" w:eastAsia="方正仿宋_GBK" w:cs="方正仿宋_GBK"/>
          <w:color w:val="auto"/>
          <w:sz w:val="30"/>
          <w:szCs w:val="30"/>
          <w:highlight w:val="none"/>
          <w:shd w:val="clear" w:color="auto" w:fill="auto"/>
        </w:rPr>
        <w:t>，将企业技术中心所在企业发生更名、重组等变更情况报送国家发展改革委，同时抄送地方同级管理部门。</w:t>
      </w:r>
    </w:p>
    <w:p w14:paraId="2BEC815E">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yellow"/>
          <w:shd w:val="clear" w:color="auto" w:fill="auto"/>
        </w:rPr>
      </w:pPr>
      <w:r>
        <w:rPr>
          <w:rFonts w:hint="eastAsia" w:ascii="Times New Roman" w:hAnsi="Times New Roman" w:eastAsia="方正黑体_GBK" w:cs="方正黑体_GBK"/>
          <w:color w:val="auto"/>
          <w:sz w:val="30"/>
          <w:szCs w:val="30"/>
          <w:highlight w:val="none"/>
          <w:shd w:val="clear" w:color="auto" w:fill="auto"/>
        </w:rPr>
        <w:t>第</w:t>
      </w:r>
      <w:r>
        <w:rPr>
          <w:rFonts w:hint="eastAsia" w:eastAsia="方正黑体_GBK" w:cs="方正黑体_GBK"/>
          <w:color w:val="auto"/>
          <w:sz w:val="30"/>
          <w:szCs w:val="30"/>
          <w:highlight w:val="none"/>
          <w:shd w:val="clear" w:color="auto" w:fill="auto"/>
          <w:lang w:val="en-US" w:eastAsia="zh-CN"/>
        </w:rPr>
        <w:t>二十二</w:t>
      </w:r>
      <w:r>
        <w:rPr>
          <w:rFonts w:hint="eastAsia" w:ascii="Times New Roman" w:hAnsi="Times New Roman" w:eastAsia="黑体" w:cs="黑体"/>
          <w:color w:val="auto"/>
          <w:sz w:val="30"/>
          <w:szCs w:val="30"/>
          <w:highlight w:val="none"/>
          <w:shd w:val="clear" w:color="auto" w:fill="auto"/>
        </w:rPr>
        <w:t>条</w:t>
      </w:r>
      <w:r>
        <w:rPr>
          <w:rFonts w:hint="eastAsia" w:ascii="Times New Roman" w:hAnsi="Times New Roman" w:eastAsia="仿宋" w:cs="仿宋"/>
          <w:color w:val="auto"/>
          <w:sz w:val="30"/>
          <w:szCs w:val="30"/>
          <w:highlight w:val="none"/>
          <w:shd w:val="clear" w:color="auto" w:fill="auto"/>
        </w:rPr>
        <w:t> </w:t>
      </w:r>
      <w:r>
        <w:rPr>
          <w:rFonts w:hint="eastAsia" w:ascii="Times New Roman" w:hAnsi="Times New Roman" w:eastAsia="方正仿宋_GBK" w:cs="方正仿宋_GBK"/>
          <w:color w:val="auto"/>
          <w:sz w:val="30"/>
          <w:szCs w:val="30"/>
          <w:highlight w:val="none"/>
          <w:shd w:val="clear" w:color="auto" w:fill="auto"/>
        </w:rPr>
        <w:t>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财政部、海关总署、税务总局，对地方政府主管部门报送的企业变更情况进行确认。</w:t>
      </w:r>
    </w:p>
    <w:p w14:paraId="08448593">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第二十</w:t>
      </w:r>
      <w:r>
        <w:rPr>
          <w:rFonts w:hint="eastAsia" w:eastAsia="方正黑体_GBK" w:cs="方正黑体_GBK"/>
          <w:color w:val="auto"/>
          <w:sz w:val="30"/>
          <w:szCs w:val="30"/>
          <w:highlight w:val="none"/>
          <w:shd w:val="clear" w:color="auto" w:fill="auto"/>
          <w:lang w:val="en-US" w:eastAsia="zh-CN"/>
        </w:rPr>
        <w:t>三</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 地方政府主管部门报送的企业材料和数据应当真实可靠。企业提供虚假材料和数据的行为，经核实，将纳入国家统一的信用信息平台。</w:t>
      </w:r>
    </w:p>
    <w:p w14:paraId="1CF86077">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第二十</w:t>
      </w:r>
      <w:r>
        <w:rPr>
          <w:rFonts w:hint="eastAsia" w:eastAsia="方正黑体_GBK" w:cs="方正黑体_GBK"/>
          <w:color w:val="auto"/>
          <w:sz w:val="30"/>
          <w:szCs w:val="30"/>
          <w:highlight w:val="none"/>
          <w:shd w:val="clear" w:color="auto" w:fill="auto"/>
          <w:lang w:val="en-US" w:eastAsia="zh-CN"/>
        </w:rPr>
        <w:t>四</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 有下列情况之一的，撤销企业技术中心资格：</w:t>
      </w:r>
    </w:p>
    <w:p w14:paraId="74C577BA">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（一）运行评价不合格；</w:t>
      </w:r>
    </w:p>
    <w:p w14:paraId="64587711">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（二）逾期未报送评价材料；</w:t>
      </w:r>
    </w:p>
    <w:p w14:paraId="131117C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（三）提供虚假材料和数据；</w:t>
      </w:r>
    </w:p>
    <w:p w14:paraId="46FFF512">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（四）主要由于技术原因发生重大质量、安全事故；</w:t>
      </w:r>
    </w:p>
    <w:p w14:paraId="5612FDF4">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（五）因违反海关法及有关法律、行政法规，构成走私行为，受到刑事、行政处罚，或因严重违反海关监管规定受到行政处罚；</w:t>
      </w:r>
    </w:p>
    <w:p w14:paraId="10A1DAAF">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（六）因违反税收征管法及有关法律、行政法规，</w:t>
      </w:r>
      <w:r>
        <w:rPr>
          <w:rFonts w:hint="eastAsia" w:eastAsia="方正仿宋_GBK" w:cs="方正仿宋_GBK"/>
          <w:color w:val="auto"/>
          <w:sz w:val="30"/>
          <w:szCs w:val="30"/>
          <w:highlight w:val="none"/>
          <w:shd w:val="clear" w:color="auto" w:fill="auto"/>
          <w:lang w:eastAsia="zh-CN"/>
        </w:rPr>
        <w:t>被确定为重大税收违法失信主体</w:t>
      </w:r>
      <w:r>
        <w:rPr>
          <w:rFonts w:hint="eastAsia" w:ascii="Times New Roman" w:hAnsi="Times New Roman" w:eastAsia="方正仿宋_GBK" w:cs="方正仿宋_GBK"/>
          <w:color w:val="auto"/>
          <w:sz w:val="30"/>
          <w:szCs w:val="30"/>
          <w:highlight w:val="none"/>
          <w:shd w:val="clear" w:color="auto" w:fill="auto"/>
        </w:rPr>
        <w:t>；</w:t>
      </w:r>
    </w:p>
    <w:p w14:paraId="35CD2EC7">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（七）司法、行政机关认定的其他严重违法失信行为；</w:t>
      </w:r>
    </w:p>
    <w:p w14:paraId="3C9883D0">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（八）企业被依法终止。</w:t>
      </w:r>
    </w:p>
    <w:p w14:paraId="373B43AC">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第二十</w:t>
      </w:r>
      <w:r>
        <w:rPr>
          <w:rFonts w:hint="eastAsia" w:eastAsia="方正黑体_GBK" w:cs="方正黑体_GBK"/>
          <w:color w:val="auto"/>
          <w:sz w:val="30"/>
          <w:szCs w:val="30"/>
          <w:highlight w:val="none"/>
          <w:shd w:val="clear" w:color="auto" w:fill="auto"/>
          <w:lang w:val="en-US" w:eastAsia="zh-CN"/>
        </w:rPr>
        <w:t>五</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 因本办法第</w:t>
      </w:r>
      <w:r>
        <w:rPr>
          <w:rFonts w:hint="eastAsia" w:eastAsia="方正仿宋_GBK" w:cs="方正仿宋_GBK"/>
          <w:color w:val="auto"/>
          <w:sz w:val="30"/>
          <w:szCs w:val="30"/>
          <w:highlight w:val="none"/>
          <w:shd w:val="clear" w:color="auto" w:fill="auto"/>
          <w:lang w:eastAsia="zh-CN"/>
        </w:rPr>
        <w:t>二十四</w:t>
      </w:r>
      <w:r>
        <w:rPr>
          <w:rFonts w:hint="eastAsia" w:ascii="Times New Roman" w:hAnsi="Times New Roman" w:eastAsia="方正仿宋_GBK" w:cs="方正仿宋_GBK"/>
          <w:color w:val="auto"/>
          <w:sz w:val="30"/>
          <w:szCs w:val="30"/>
          <w:highlight w:val="none"/>
          <w:shd w:val="clear" w:color="auto" w:fill="auto"/>
        </w:rPr>
        <w:t>条第（一）、（二）项所列原因被撤销企业技术中心资格的，自撤销之日起，地方政府主管部门两年内不得再次推荐该企业。</w:t>
      </w:r>
    </w:p>
    <w:p w14:paraId="743852B9">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因本办法第二十</w:t>
      </w:r>
      <w:r>
        <w:rPr>
          <w:rFonts w:hint="eastAsia" w:eastAsia="方正仿宋_GBK" w:cs="方正仿宋_GBK"/>
          <w:color w:val="auto"/>
          <w:sz w:val="30"/>
          <w:szCs w:val="30"/>
          <w:highlight w:val="none"/>
          <w:shd w:val="clear" w:color="auto" w:fill="auto"/>
          <w:lang w:val="en-US" w:eastAsia="zh-CN"/>
        </w:rPr>
        <w:t>四</w:t>
      </w:r>
      <w:r>
        <w:rPr>
          <w:rFonts w:hint="eastAsia" w:ascii="Times New Roman" w:hAnsi="Times New Roman" w:eastAsia="方正仿宋_GBK" w:cs="方正仿宋_GBK"/>
          <w:color w:val="auto"/>
          <w:sz w:val="30"/>
          <w:szCs w:val="30"/>
          <w:highlight w:val="none"/>
          <w:shd w:val="clear" w:color="auto" w:fill="auto"/>
        </w:rPr>
        <w:t>条第（三）～（七）项所列原因被撤销企业技术中心资格的，自撤销之日起，地方政府主管部门三年内不得再次推荐该企业。</w:t>
      </w:r>
    </w:p>
    <w:p w14:paraId="2211C1A9">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地方政府主管部门负责指导和督促评价基本合格的企业技术中心改进工作。</w:t>
      </w:r>
    </w:p>
    <w:p w14:paraId="2A712875">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第二十</w:t>
      </w:r>
      <w:r>
        <w:rPr>
          <w:rFonts w:hint="eastAsia" w:eastAsia="方正黑体_GBK" w:cs="方正黑体_GBK"/>
          <w:color w:val="auto"/>
          <w:sz w:val="30"/>
          <w:szCs w:val="30"/>
          <w:highlight w:val="none"/>
          <w:shd w:val="clear" w:color="auto" w:fill="auto"/>
          <w:lang w:val="en-US" w:eastAsia="zh-CN"/>
        </w:rPr>
        <w:t>六</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 各直属海关对推荐申请企业技术中心的企业和企业技术中心所在企业是否存在本办法第六条第二款第（一）项、第二十</w:t>
      </w:r>
      <w:r>
        <w:rPr>
          <w:rFonts w:hint="eastAsia" w:eastAsia="方正仿宋_GBK" w:cs="方正仿宋_GBK"/>
          <w:color w:val="auto"/>
          <w:sz w:val="30"/>
          <w:szCs w:val="30"/>
          <w:highlight w:val="none"/>
          <w:shd w:val="clear" w:color="auto" w:fill="auto"/>
          <w:lang w:val="en-US" w:eastAsia="zh-CN"/>
        </w:rPr>
        <w:t>四</w:t>
      </w:r>
      <w:r>
        <w:rPr>
          <w:rFonts w:hint="eastAsia" w:ascii="Times New Roman" w:hAnsi="Times New Roman" w:eastAsia="方正仿宋_GBK" w:cs="方正仿宋_GBK"/>
          <w:color w:val="auto"/>
          <w:sz w:val="30"/>
          <w:szCs w:val="30"/>
          <w:highlight w:val="none"/>
          <w:shd w:val="clear" w:color="auto" w:fill="auto"/>
        </w:rPr>
        <w:t>条第（五）项所列情况进行核查，具体核查要求由海关总署另行确定。</w:t>
      </w:r>
    </w:p>
    <w:p w14:paraId="3F18E566">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仿宋_GBK" w:cs="方正仿宋_GBK"/>
          <w:color w:val="auto"/>
          <w:sz w:val="30"/>
          <w:szCs w:val="30"/>
          <w:highlight w:val="none"/>
          <w:shd w:val="clear" w:color="auto" w:fill="auto"/>
        </w:rPr>
        <w:t>税务机关对推荐申请企业技术中心的企业和企业技术中心所在企业是否存在本办法第六条第二款第（二）项、第二十</w:t>
      </w:r>
      <w:r>
        <w:rPr>
          <w:rFonts w:hint="eastAsia" w:eastAsia="方正仿宋_GBK" w:cs="方正仿宋_GBK"/>
          <w:color w:val="auto"/>
          <w:sz w:val="30"/>
          <w:szCs w:val="30"/>
          <w:highlight w:val="none"/>
          <w:shd w:val="clear" w:color="auto" w:fill="auto"/>
          <w:lang w:val="en-US" w:eastAsia="zh-CN"/>
        </w:rPr>
        <w:t>四</w:t>
      </w:r>
      <w:r>
        <w:rPr>
          <w:rFonts w:hint="eastAsia" w:ascii="Times New Roman" w:hAnsi="Times New Roman" w:eastAsia="方正仿宋_GBK" w:cs="方正仿宋_GBK"/>
          <w:color w:val="auto"/>
          <w:sz w:val="30"/>
          <w:szCs w:val="30"/>
          <w:highlight w:val="none"/>
          <w:shd w:val="clear" w:color="auto" w:fill="auto"/>
        </w:rPr>
        <w:t>条第（六）项情况进行核查，具体核查要求由税务总局另行确定。</w:t>
      </w:r>
    </w:p>
    <w:p w14:paraId="0E9F1205">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第二十</w:t>
      </w:r>
      <w:r>
        <w:rPr>
          <w:rFonts w:hint="eastAsia" w:eastAsia="方正黑体_GBK" w:cs="方正黑体_GBK"/>
          <w:color w:val="auto"/>
          <w:sz w:val="30"/>
          <w:szCs w:val="30"/>
          <w:highlight w:val="none"/>
          <w:shd w:val="clear" w:color="auto" w:fill="auto"/>
          <w:lang w:val="en-US" w:eastAsia="zh-CN"/>
        </w:rPr>
        <w:t>七</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财政部、海关总署、税务总局，向地方政府主管部门通报企业技术中心撤销结果。</w:t>
      </w:r>
    </w:p>
    <w:p w14:paraId="369B3280">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default" w:ascii="Times New Roman" w:hAnsi="Times New Roman" w:eastAsia="方正仿宋_GBK" w:cs="方正仿宋_GBK"/>
          <w:color w:val="auto"/>
          <w:sz w:val="30"/>
          <w:szCs w:val="30"/>
          <w:highlight w:val="none"/>
          <w:shd w:val="clear" w:color="auto" w:fill="auto"/>
          <w:lang w:val="en-US" w:eastAsia="zh-CN"/>
        </w:rPr>
      </w:pPr>
      <w:r>
        <w:rPr>
          <w:rFonts w:hint="eastAsia" w:ascii="Times New Roman" w:hAnsi="Times New Roman" w:eastAsia="方正黑体_GBK" w:cs="方正黑体_GBK"/>
          <w:color w:val="auto"/>
          <w:sz w:val="30"/>
          <w:szCs w:val="30"/>
          <w:highlight w:val="none"/>
          <w:shd w:val="clear" w:color="auto" w:fill="auto"/>
          <w:lang w:val="en-US" w:eastAsia="zh-CN"/>
        </w:rPr>
        <w:t>第二十</w:t>
      </w:r>
      <w:r>
        <w:rPr>
          <w:rFonts w:hint="eastAsia" w:eastAsia="方正黑体_GBK" w:cs="方正黑体_GBK"/>
          <w:color w:val="auto"/>
          <w:sz w:val="30"/>
          <w:szCs w:val="30"/>
          <w:highlight w:val="none"/>
          <w:shd w:val="clear" w:color="auto" w:fill="auto"/>
          <w:lang w:val="en-US" w:eastAsia="zh-CN"/>
        </w:rPr>
        <w:t>八</w:t>
      </w:r>
      <w:r>
        <w:rPr>
          <w:rFonts w:hint="eastAsia" w:ascii="Times New Roman" w:hAnsi="Times New Roman" w:eastAsia="方正黑体_GBK" w:cs="方正黑体_GBK"/>
          <w:color w:val="auto"/>
          <w:sz w:val="30"/>
          <w:szCs w:val="30"/>
          <w:highlight w:val="none"/>
          <w:shd w:val="clear" w:color="auto" w:fill="auto"/>
          <w:lang w:val="en-US" w:eastAsia="zh-CN"/>
        </w:rPr>
        <w:t>条</w:t>
      </w:r>
      <w:r>
        <w:rPr>
          <w:rFonts w:hint="eastAsia" w:ascii="仿宋" w:hAnsi="仿宋" w:eastAsia="仿宋" w:cs="仿宋"/>
          <w:color w:val="auto"/>
          <w:kern w:val="0"/>
          <w:sz w:val="30"/>
          <w:szCs w:val="30"/>
          <w:highlight w:val="none"/>
          <w:shd w:val="clear" w:color="auto" w:fill="auto"/>
          <w:lang w:val="en-US" w:eastAsia="zh-CN" w:bidi="ar"/>
        </w:rPr>
        <w:t> </w:t>
      </w:r>
      <w:r>
        <w:rPr>
          <w:rFonts w:hint="eastAsia" w:ascii="Times New Roman" w:hAnsi="Times New Roman" w:eastAsia="方正仿宋_GBK" w:cs="方正仿宋_GBK"/>
          <w:color w:val="auto"/>
          <w:sz w:val="30"/>
          <w:szCs w:val="30"/>
          <w:highlight w:val="none"/>
          <w:shd w:val="clear" w:color="auto" w:fill="auto"/>
        </w:rPr>
        <w:t>地方政府主管部</w:t>
      </w:r>
      <w:r>
        <w:rPr>
          <w:rFonts w:hint="eastAsia" w:eastAsia="方正仿宋_GBK" w:cs="方正仿宋_GBK"/>
          <w:color w:val="auto"/>
          <w:sz w:val="30"/>
          <w:szCs w:val="30"/>
          <w:highlight w:val="none"/>
          <w:shd w:val="clear" w:color="auto" w:fill="auto"/>
          <w:lang w:val="en-US" w:eastAsia="zh-CN"/>
        </w:rPr>
        <w:t>门组织企业技术中心定期向国家发展改革委报送科技创新和关键指标进展（</w:t>
      </w:r>
      <w:r>
        <w:rPr>
          <w:rFonts w:hint="eastAsia" w:ascii="Times New Roman" w:hAnsi="Times New Roman" w:eastAsia="方正仿宋_GBK" w:cs="方正仿宋_GBK"/>
          <w:color w:val="auto"/>
          <w:sz w:val="30"/>
          <w:szCs w:val="30"/>
          <w:highlight w:val="none"/>
          <w:shd w:val="clear" w:color="auto" w:fill="auto"/>
          <w:lang w:val="en-US" w:eastAsia="zh-CN"/>
        </w:rPr>
        <w:t>每年1月底前报送上一年度，7月底前报送当年上</w:t>
      </w:r>
      <w:r>
        <w:rPr>
          <w:rFonts w:hint="eastAsia" w:eastAsia="方正仿宋_GBK" w:cs="方正仿宋_GBK"/>
          <w:color w:val="auto"/>
          <w:sz w:val="30"/>
          <w:szCs w:val="30"/>
          <w:highlight w:val="none"/>
          <w:shd w:val="clear" w:color="auto" w:fill="auto"/>
          <w:lang w:val="en-US" w:eastAsia="zh-CN"/>
        </w:rPr>
        <w:t>半年），企业技术中心有重大科技创新成果时，应及时报送。</w:t>
      </w:r>
    </w:p>
    <w:p w14:paraId="0D003308">
      <w:pPr>
        <w:keepNext w:val="0"/>
        <w:keepLines w:val="0"/>
        <w:pageBreakBefore w:val="0"/>
        <w:shd w:val="clear"/>
        <w:kinsoku/>
        <w:wordWrap/>
        <w:overflowPunct/>
        <w:topLinePunct w:val="0"/>
        <w:autoSpaceDE/>
        <w:autoSpaceDN/>
        <w:bidi w:val="0"/>
        <w:adjustRightInd/>
        <w:snapToGrid/>
        <w:spacing w:before="187" w:beforeLines="60" w:after="187" w:afterLines="60" w:line="588" w:lineRule="exact"/>
        <w:jc w:val="center"/>
        <w:textAlignment w:val="auto"/>
        <w:outlineLvl w:val="0"/>
        <w:rPr>
          <w:rFonts w:ascii="Times New Roman" w:hAnsi="Times New Roman" w:eastAsia="方正黑体_GBK"/>
          <w:color w:val="auto"/>
          <w:sz w:val="30"/>
          <w:szCs w:val="30"/>
          <w:highlight w:val="none"/>
          <w:shd w:val="clear" w:color="auto" w:fill="auto"/>
        </w:rPr>
      </w:pPr>
      <w:r>
        <w:rPr>
          <w:rFonts w:hint="eastAsia" w:ascii="Times New Roman" w:hAnsi="Times New Roman" w:eastAsia="方正黑体_GBK"/>
          <w:color w:val="auto"/>
          <w:sz w:val="30"/>
          <w:szCs w:val="30"/>
          <w:highlight w:val="none"/>
          <w:shd w:val="clear" w:color="auto" w:fill="auto"/>
        </w:rPr>
        <w:t>第六章 附 则</w:t>
      </w:r>
    </w:p>
    <w:p w14:paraId="753A6A7F">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w:t>
      </w:r>
      <w:r>
        <w:rPr>
          <w:rFonts w:hint="default" w:eastAsia="方正黑体_GBK" w:cs="方正黑体_GBK"/>
          <w:color w:val="auto"/>
          <w:sz w:val="30"/>
          <w:szCs w:val="30"/>
          <w:highlight w:val="none"/>
          <w:shd w:val="clear" w:color="auto" w:fill="auto"/>
          <w:lang w:val="en-US" w:eastAsia="zh-CN"/>
        </w:rPr>
        <w:t>二十</w:t>
      </w:r>
      <w:r>
        <w:rPr>
          <w:rFonts w:hint="eastAsia" w:eastAsia="方正黑体_GBK" w:cs="方正黑体_GBK"/>
          <w:color w:val="auto"/>
          <w:sz w:val="30"/>
          <w:szCs w:val="30"/>
          <w:highlight w:val="none"/>
          <w:shd w:val="clear" w:color="auto" w:fill="auto"/>
          <w:lang w:val="en-US" w:eastAsia="zh-CN"/>
        </w:rPr>
        <w:t>九</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 各地方政府主管部门可参考本办法，结合本地实际，在职责范围内依法制定相应政策，支持企业技术中心建设。</w:t>
      </w:r>
    </w:p>
    <w:p w14:paraId="6F4A0DED">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8" w:lineRule="exact"/>
        <w:ind w:firstLine="600" w:firstLineChars="200"/>
        <w:jc w:val="both"/>
        <w:textAlignment w:val="auto"/>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w:t>
      </w:r>
      <w:r>
        <w:rPr>
          <w:rFonts w:hint="eastAsia" w:eastAsia="方正黑体_GBK" w:cs="方正黑体_GBK"/>
          <w:color w:val="auto"/>
          <w:sz w:val="30"/>
          <w:szCs w:val="30"/>
          <w:highlight w:val="none"/>
          <w:shd w:val="clear" w:color="auto" w:fill="auto"/>
          <w:lang w:eastAsia="zh-CN"/>
        </w:rPr>
        <w:t>三十</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 企业技术中心的认定、运行评价等，逐步实现网上办理。</w:t>
      </w:r>
    </w:p>
    <w:p w14:paraId="79E390D9">
      <w:pPr>
        <w:pStyle w:val="7"/>
        <w:widowControl w:val="0"/>
        <w:shd w:val="clear" w:color="auto"/>
        <w:spacing w:before="0" w:beforeAutospacing="0" w:after="0" w:afterAutospacing="0" w:line="588" w:lineRule="exact"/>
        <w:ind w:firstLine="600" w:firstLineChars="200"/>
        <w:jc w:val="both"/>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第三十</w:t>
      </w:r>
      <w:r>
        <w:rPr>
          <w:rFonts w:hint="eastAsia" w:eastAsia="方正黑体_GBK" w:cs="方正黑体_GBK"/>
          <w:color w:val="auto"/>
          <w:sz w:val="30"/>
          <w:szCs w:val="30"/>
          <w:highlight w:val="none"/>
          <w:shd w:val="clear" w:color="auto" w:fill="auto"/>
          <w:lang w:eastAsia="zh-CN"/>
        </w:rPr>
        <w:t>一</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 本办法自</w:t>
      </w:r>
      <w:r>
        <w:rPr>
          <w:rFonts w:hint="eastAsia" w:eastAsia="方正仿宋_GBK" w:cs="方正仿宋_GBK"/>
          <w:color w:val="auto"/>
          <w:sz w:val="30"/>
          <w:szCs w:val="30"/>
          <w:highlight w:val="none"/>
          <w:shd w:val="clear" w:color="auto" w:fill="auto"/>
          <w:lang w:eastAsia="zh-CN"/>
        </w:rPr>
        <w:t>文件印发之</w:t>
      </w:r>
      <w:r>
        <w:rPr>
          <w:rFonts w:hint="eastAsia" w:ascii="Times New Roman" w:hAnsi="Times New Roman" w:eastAsia="方正仿宋_GBK" w:cs="方正仿宋_GBK"/>
          <w:color w:val="auto"/>
          <w:sz w:val="30"/>
          <w:szCs w:val="30"/>
          <w:highlight w:val="none"/>
          <w:shd w:val="clear" w:color="auto" w:fill="auto"/>
        </w:rPr>
        <w:t>日起施行。本办法涉及的申请材料、评价材料和评价指标体系的内容和要求，由国家发展改革委商财政部、海关总署、税务总局后另行发布并适时调整。</w:t>
      </w:r>
    </w:p>
    <w:p w14:paraId="20B8A51E">
      <w:pPr>
        <w:pStyle w:val="7"/>
        <w:widowControl w:val="0"/>
        <w:shd w:val="clear" w:color="auto"/>
        <w:spacing w:before="0" w:beforeAutospacing="0" w:after="0" w:afterAutospacing="0" w:line="588" w:lineRule="exact"/>
        <w:ind w:firstLine="600" w:firstLineChars="200"/>
        <w:jc w:val="both"/>
        <w:rPr>
          <w:rFonts w:hint="eastAsia" w:ascii="Times New Roman" w:hAnsi="Times New Roman" w:eastAsia="方正仿宋_GBK" w:cs="方正仿宋_GBK"/>
          <w:color w:val="auto"/>
          <w:sz w:val="30"/>
          <w:szCs w:val="30"/>
          <w:highlight w:val="none"/>
          <w:shd w:val="clear" w:color="auto" w:fill="auto"/>
        </w:rPr>
      </w:pPr>
      <w:r>
        <w:rPr>
          <w:rFonts w:hint="eastAsia" w:ascii="Times New Roman" w:hAnsi="Times New Roman" w:eastAsia="方正黑体_GBK" w:cs="方正黑体_GBK"/>
          <w:color w:val="auto"/>
          <w:sz w:val="30"/>
          <w:szCs w:val="30"/>
          <w:highlight w:val="none"/>
          <w:shd w:val="clear" w:color="auto" w:fill="auto"/>
        </w:rPr>
        <w:t>第三十</w:t>
      </w:r>
      <w:r>
        <w:rPr>
          <w:rFonts w:hint="eastAsia" w:eastAsia="方正黑体_GBK" w:cs="方正黑体_GBK"/>
          <w:color w:val="auto"/>
          <w:sz w:val="30"/>
          <w:szCs w:val="30"/>
          <w:highlight w:val="none"/>
          <w:shd w:val="clear" w:color="auto" w:fill="auto"/>
          <w:lang w:val="en-US" w:eastAsia="zh-CN"/>
        </w:rPr>
        <w:t>二</w:t>
      </w:r>
      <w:r>
        <w:rPr>
          <w:rFonts w:hint="eastAsia" w:ascii="Times New Roman" w:hAnsi="Times New Roman" w:eastAsia="方正黑体_GBK" w:cs="方正黑体_GBK"/>
          <w:color w:val="auto"/>
          <w:sz w:val="30"/>
          <w:szCs w:val="30"/>
          <w:highlight w:val="none"/>
          <w:shd w:val="clear" w:color="auto" w:fill="auto"/>
        </w:rPr>
        <w:t>条</w:t>
      </w:r>
      <w:r>
        <w:rPr>
          <w:rFonts w:hint="eastAsia" w:ascii="Times New Roman" w:hAnsi="Times New Roman" w:eastAsia="方正仿宋_GBK" w:cs="方正仿宋_GBK"/>
          <w:color w:val="auto"/>
          <w:sz w:val="30"/>
          <w:szCs w:val="30"/>
          <w:highlight w:val="none"/>
          <w:shd w:val="clear" w:color="auto" w:fill="auto"/>
        </w:rPr>
        <w:t> 本办法由国家发展改革委</w:t>
      </w:r>
      <w:r>
        <w:rPr>
          <w:rFonts w:hint="eastAsia" w:eastAsia="方正仿宋_GBK" w:cs="方正仿宋_GBK"/>
          <w:color w:val="auto"/>
          <w:sz w:val="30"/>
          <w:szCs w:val="30"/>
          <w:highlight w:val="none"/>
          <w:shd w:val="clear" w:color="auto" w:fill="auto"/>
          <w:lang w:eastAsia="zh-CN"/>
        </w:rPr>
        <w:t>商</w:t>
      </w:r>
      <w:r>
        <w:rPr>
          <w:rFonts w:hint="eastAsia" w:ascii="Times New Roman" w:hAnsi="Times New Roman" w:eastAsia="方正仿宋_GBK" w:cs="方正仿宋_GBK"/>
          <w:color w:val="auto"/>
          <w:sz w:val="30"/>
          <w:szCs w:val="30"/>
          <w:highlight w:val="none"/>
          <w:shd w:val="clear" w:color="auto" w:fill="auto"/>
        </w:rPr>
        <w:t>财政部、海关总署、税务总局</w:t>
      </w:r>
      <w:r>
        <w:rPr>
          <w:rFonts w:hint="eastAsia" w:eastAsia="方正仿宋_GBK" w:cs="方正仿宋_GBK"/>
          <w:color w:val="auto"/>
          <w:sz w:val="30"/>
          <w:szCs w:val="30"/>
          <w:highlight w:val="none"/>
          <w:shd w:val="clear" w:color="auto" w:fill="auto"/>
          <w:lang w:eastAsia="zh-CN"/>
        </w:rPr>
        <w:t>负责</w:t>
      </w:r>
      <w:r>
        <w:rPr>
          <w:rFonts w:hint="eastAsia" w:ascii="Times New Roman" w:hAnsi="Times New Roman" w:eastAsia="方正仿宋_GBK" w:cs="方正仿宋_GBK"/>
          <w:color w:val="auto"/>
          <w:sz w:val="30"/>
          <w:szCs w:val="30"/>
          <w:highlight w:val="none"/>
          <w:shd w:val="clear" w:color="auto" w:fill="auto"/>
        </w:rPr>
        <w:t>解释。</w:t>
      </w:r>
    </w:p>
    <w:p w14:paraId="36F966B7">
      <w:pPr>
        <w:pStyle w:val="7"/>
        <w:widowControl w:val="0"/>
        <w:shd w:val="clear" w:color="auto"/>
        <w:spacing w:before="0" w:beforeAutospacing="0" w:after="0" w:afterAutospacing="0" w:line="588" w:lineRule="exact"/>
        <w:ind w:firstLine="600" w:firstLineChars="200"/>
        <w:jc w:val="both"/>
        <w:rPr>
          <w:rFonts w:hint="eastAsia" w:ascii="Times New Roman" w:hAnsi="Times New Roman" w:eastAsia="方正仿宋_GBK" w:cs="方正仿宋_GBK"/>
          <w:color w:val="auto"/>
          <w:sz w:val="30"/>
          <w:szCs w:val="30"/>
          <w:highlight w:val="none"/>
          <w:shd w:val="clear" w:color="auto" w:fill="auto"/>
        </w:rPr>
      </w:pPr>
    </w:p>
    <w:p w14:paraId="101FEC05">
      <w:pPr>
        <w:pStyle w:val="7"/>
        <w:widowControl w:val="0"/>
        <w:shd w:val="clear" w:color="auto"/>
        <w:spacing w:before="0" w:beforeAutospacing="0" w:after="0" w:afterAutospacing="0" w:line="588" w:lineRule="exact"/>
        <w:ind w:firstLine="600" w:firstLineChars="200"/>
        <w:jc w:val="both"/>
        <w:rPr>
          <w:rFonts w:hint="eastAsia" w:ascii="Times New Roman" w:hAnsi="Times New Roman" w:eastAsia="方正仿宋_GBK" w:cs="方正仿宋_GBK"/>
          <w:color w:val="auto"/>
          <w:sz w:val="30"/>
          <w:szCs w:val="30"/>
          <w:highlight w:val="none"/>
          <w:shd w:val="clear" w:color="auto" w:fill="auto"/>
        </w:rPr>
      </w:pPr>
    </w:p>
    <w:p w14:paraId="397DB050">
      <w:pPr>
        <w:pStyle w:val="7"/>
        <w:widowControl w:val="0"/>
        <w:shd w:val="clear" w:color="auto"/>
        <w:spacing w:before="0" w:beforeAutospacing="0" w:after="0" w:afterAutospacing="0" w:line="588" w:lineRule="exact"/>
        <w:ind w:firstLine="600" w:firstLineChars="200"/>
        <w:jc w:val="both"/>
        <w:rPr>
          <w:rFonts w:hint="eastAsia" w:eastAsia="方正仿宋_GBK" w:cs="方正仿宋_GBK"/>
          <w:color w:val="auto"/>
          <w:sz w:val="30"/>
          <w:szCs w:val="30"/>
          <w:highlight w:val="none"/>
          <w:shd w:val="clear" w:color="auto" w:fill="auto"/>
          <w:lang w:eastAsia="zh"/>
        </w:rPr>
      </w:pPr>
      <w:r>
        <w:rPr>
          <w:rFonts w:hint="eastAsia" w:eastAsia="方正仿宋_GBK" w:cs="方正仿宋_GBK"/>
          <w:color w:val="auto"/>
          <w:sz w:val="30"/>
          <w:szCs w:val="30"/>
          <w:highlight w:val="none"/>
          <w:shd w:val="clear" w:color="auto" w:fill="auto"/>
          <w:lang w:eastAsia="zh"/>
        </w:rPr>
        <w:t>附件：企业技术中心认定评价工作指南</w:t>
      </w:r>
    </w:p>
    <w:p w14:paraId="5ACE2599">
      <w:pPr>
        <w:pStyle w:val="7"/>
        <w:widowControl w:val="0"/>
        <w:shd w:val="clear" w:color="auto"/>
        <w:spacing w:before="0" w:beforeAutospacing="0" w:after="0" w:afterAutospacing="0" w:line="588" w:lineRule="exact"/>
        <w:ind w:firstLine="600" w:firstLineChars="200"/>
        <w:jc w:val="both"/>
        <w:rPr>
          <w:rFonts w:hint="eastAsia" w:eastAsia="方正仿宋_GBK" w:cs="方正仿宋_GBK"/>
          <w:color w:val="auto"/>
          <w:sz w:val="30"/>
          <w:szCs w:val="30"/>
          <w:highlight w:val="none"/>
          <w:shd w:val="clear" w:color="auto" w:fill="auto"/>
          <w:lang w:eastAsia="zh"/>
        </w:rPr>
        <w:sectPr>
          <w:footerReference r:id="rId3" w:type="default"/>
          <w:pgSz w:w="11906" w:h="16838"/>
          <w:pgMar w:top="1985" w:right="1616" w:bottom="1814" w:left="1616" w:header="851" w:footer="851" w:gutter="0"/>
          <w:pgNumType w:fmt="decimal" w:start="1"/>
          <w:cols w:space="720" w:num="1"/>
          <w:docGrid w:type="lines" w:linePitch="312" w:charSpace="0"/>
        </w:sectPr>
      </w:pPr>
    </w:p>
    <w:p w14:paraId="556AA658">
      <w:pPr>
        <w:bidi w:val="0"/>
        <w:spacing w:line="588" w:lineRule="exact"/>
        <w:ind w:left="0" w:leftChars="0" w:firstLine="0" w:firstLineChars="0"/>
        <w:jc w:val="both"/>
        <w:rPr>
          <w:rFonts w:hint="default" w:ascii="Times New Roman" w:hAnsi="Times New Roman" w:eastAsia="方正仿宋_GBK" w:cs="Times New Roman"/>
          <w:sz w:val="30"/>
          <w:szCs w:val="22"/>
          <w:lang w:val="en-US" w:eastAsia="zh"/>
        </w:rPr>
      </w:pPr>
      <w:r>
        <w:rPr>
          <w:rFonts w:hint="eastAsia" w:ascii="方正黑体_GBK" w:hAnsi="方正黑体_GBK" w:eastAsia="方正黑体_GBK" w:cs="方正黑体_GBK"/>
          <w:sz w:val="30"/>
          <w:szCs w:val="22"/>
          <w:lang w:val="en-US" w:eastAsia="zh"/>
        </w:rPr>
        <w:t>附件</w:t>
      </w:r>
    </w:p>
    <w:p w14:paraId="33120075">
      <w:pPr>
        <w:spacing w:line="560" w:lineRule="exact"/>
        <w:ind w:firstLine="600" w:firstLineChars="200"/>
        <w:jc w:val="center"/>
        <w:rPr>
          <w:rFonts w:hint="eastAsia" w:ascii="Times New Roman" w:hAnsi="Times New Roman" w:eastAsia="仿宋_GB2312" w:cs="Times New Roman"/>
          <w:sz w:val="30"/>
          <w:szCs w:val="30"/>
        </w:rPr>
      </w:pPr>
    </w:p>
    <w:p w14:paraId="656B9D75">
      <w:pPr>
        <w:spacing w:line="360" w:lineRule="auto"/>
        <w:ind w:left="0" w:leftChars="0" w:firstLine="0" w:firstLineChars="0"/>
        <w:jc w:val="center"/>
        <w:rPr>
          <w:rFonts w:hint="eastAsia" w:ascii="方正小标宋简体" w:hAnsi="Times New Roman" w:eastAsia="方正小标宋简体" w:cs="Times New Roman"/>
          <w:sz w:val="40"/>
          <w:szCs w:val="40"/>
        </w:rPr>
      </w:pPr>
      <w:r>
        <w:rPr>
          <w:rFonts w:hint="eastAsia" w:ascii="方正小标宋_GBK" w:hAnsi="方正小标宋_GBK" w:eastAsia="方正小标宋_GBK" w:cs="方正小标宋_GBK"/>
          <w:sz w:val="40"/>
          <w:szCs w:val="40"/>
        </w:rPr>
        <w:t>企业技术中心认定评价工作指南</w:t>
      </w:r>
    </w:p>
    <w:p w14:paraId="79E3B4B2">
      <w:pPr>
        <w:spacing w:line="360" w:lineRule="auto"/>
        <w:ind w:firstLine="723" w:firstLineChars="200"/>
        <w:jc w:val="center"/>
        <w:rPr>
          <w:rFonts w:hint="eastAsia" w:ascii="Times New Roman" w:hAnsi="Times New Roman" w:eastAsia="黑体" w:cs="Times New Roman"/>
          <w:b/>
          <w:sz w:val="36"/>
          <w:szCs w:val="36"/>
        </w:rPr>
      </w:pPr>
    </w:p>
    <w:p w14:paraId="1043CF3A">
      <w:pPr>
        <w:bidi w:val="0"/>
        <w:spacing w:line="588"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方正仿宋_GBK" w:cs="Times New Roman"/>
          <w:sz w:val="30"/>
          <w:szCs w:val="22"/>
        </w:rPr>
        <w:t>为规范</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认定和评价工作，指导企业技术中心编制申请和评价材料，根据</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管理办法》（以下简称《管理办法》）要求，制订本指南。</w:t>
      </w:r>
    </w:p>
    <w:p w14:paraId="6C6422CD">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申请</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的企业，需根据《管理办法》和当年国家发展改革委通知要求，参照本指南编制申请材料。申请材料内容应包括：《</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申请报告》（见附件1）、评价表及必要证明材料（见附件2）。</w:t>
      </w:r>
    </w:p>
    <w:p w14:paraId="6E184EC1">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已认定的</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和</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分中心，需参加每两年一次的</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运行评价，参照本指南编制评价材料。评价材料内容应包括：《</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工作总结》（见附件3）、评价表及必要证明材料（见附件2）、享受</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政策情况（见附件4）。</w:t>
      </w:r>
    </w:p>
    <w:p w14:paraId="2602CECD">
      <w:pPr>
        <w:bidi w:val="0"/>
        <w:spacing w:line="588"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方正仿宋_GBK" w:cs="Times New Roman"/>
          <w:sz w:val="30"/>
          <w:szCs w:val="22"/>
        </w:rPr>
        <w:t>国家发展改革委将委托第三方机构，依据评价指标体系（见附件5）对企业技术中心申请材料和评价材料进行评价</w:t>
      </w:r>
      <w:r>
        <w:rPr>
          <w:rFonts w:hint="eastAsia" w:ascii="Times New Roman" w:hAnsi="Times New Roman" w:eastAsia="仿宋_GB2312" w:cs="Times New Roman"/>
          <w:sz w:val="30"/>
          <w:szCs w:val="30"/>
        </w:rPr>
        <w:t>。</w:t>
      </w:r>
    </w:p>
    <w:p w14:paraId="7B7D843E">
      <w:pPr>
        <w:rPr>
          <w:rFonts w:hint="eastAsia" w:ascii="Times New Roman" w:hAnsi="Times New Roman" w:eastAsia="仿宋_GB2312"/>
        </w:rPr>
        <w:sectPr>
          <w:footerReference r:id="rId4" w:type="default"/>
          <w:pgSz w:w="11906" w:h="16838"/>
          <w:pgMar w:top="1440" w:right="1800" w:bottom="1440" w:left="1800" w:header="851" w:footer="992" w:gutter="0"/>
          <w:pgNumType w:fmt="decimal"/>
          <w:cols w:space="720" w:num="1"/>
          <w:docGrid w:type="lines" w:linePitch="312" w:charSpace="0"/>
        </w:sectPr>
      </w:pPr>
    </w:p>
    <w:p w14:paraId="46D77F67">
      <w:pPr>
        <w:spacing w:line="560" w:lineRule="exact"/>
        <w:ind w:left="0" w:leftChars="0" w:firstLine="0" w:firstLineChars="0"/>
        <w:outlineLvl w:val="0"/>
        <w:rPr>
          <w:rFonts w:hint="default" w:ascii="Times New Roman" w:hAnsi="Times New Roman" w:eastAsia="黑体" w:cs="Times New Roman"/>
          <w:sz w:val="30"/>
          <w:szCs w:val="30"/>
          <w:lang w:val="en-US" w:eastAsia="zh"/>
        </w:rPr>
      </w:pPr>
      <w:r>
        <w:rPr>
          <w:rFonts w:ascii="Times New Roman" w:hAnsi="Times New Roman" w:eastAsia="黑体" w:cs="Times New Roman"/>
          <w:sz w:val="30"/>
          <w:szCs w:val="30"/>
        </w:rPr>
        <w:t>附件1</w:t>
      </w:r>
      <w:r>
        <w:rPr>
          <w:rFonts w:hint="eastAsia" w:ascii="Times New Roman" w:hAnsi="Times New Roman" w:eastAsia="黑体" w:cs="Times New Roman"/>
          <w:sz w:val="30"/>
          <w:szCs w:val="30"/>
          <w:lang w:val="en-US" w:eastAsia="zh"/>
        </w:rPr>
        <w:t>-1</w:t>
      </w:r>
    </w:p>
    <w:p w14:paraId="112D0B8F">
      <w:pPr>
        <w:spacing w:before="624" w:beforeLines="200" w:after="624" w:afterLines="200"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《企业技术中心申请报告》编写提纲</w:t>
      </w:r>
    </w:p>
    <w:p w14:paraId="38607FCC">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一、企业的地位和作用</w:t>
      </w:r>
    </w:p>
    <w:p w14:paraId="1B6FE42D">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1．企业基本情况。包括所有制性质、主要下属企业，职工人数、企业总资产、资产负债率、银行信用等级、销售收入、利润、主导产品及市场占有率等。</w:t>
      </w:r>
    </w:p>
    <w:p w14:paraId="08B9BA43">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2．企业的行业地位和竞争力。结合行业集中度和企业在行业中的综合排序，分析企业在本行业的领先地位和竞争优势，与国际同行业企业相比所具有的规模和技术优势。</w:t>
      </w:r>
    </w:p>
    <w:p w14:paraId="5970D637">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3．企业对本行业技术创新的引领作用。包括企业对行业技术进步、结构调整、节能减排、资源节约综合利用等方面的示范和带动作用。</w:t>
      </w:r>
    </w:p>
    <w:p w14:paraId="494E998F">
      <w:pPr>
        <w:spacing w:before="156" w:beforeLines="50" w:after="156" w:afterLines="50" w:line="560" w:lineRule="exact"/>
        <w:ind w:firstLine="600" w:firstLineChars="200"/>
        <w:outlineLvl w:val="1"/>
        <w:rPr>
          <w:rFonts w:hint="eastAsia" w:ascii="黑体" w:hAnsi="Times New Roman" w:eastAsia="黑体" w:cs="Times New Roman"/>
          <w:sz w:val="30"/>
          <w:szCs w:val="30"/>
        </w:rPr>
      </w:pPr>
      <w:r>
        <w:rPr>
          <w:rFonts w:hint="eastAsia" w:ascii="方正黑体_GBK" w:hAnsi="方正黑体_GBK" w:eastAsia="方正黑体_GBK" w:cs="方正黑体_GBK"/>
          <w:sz w:val="30"/>
          <w:szCs w:val="30"/>
        </w:rPr>
        <w:t>二、企业技术创新的现状和成绩</w:t>
      </w:r>
    </w:p>
    <w:p w14:paraId="3AAACDD0">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14:paraId="77EA90F9">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2．企业技术中心创新资源整合情况。包括企业技术中心技术带头人及创新团队建设情况、研发经费投入情况、研究开发和试验基础条件建设情况、信息化建设情况等。</w:t>
      </w:r>
    </w:p>
    <w:p w14:paraId="7D748D70">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3．企业技术中心研究开发工作开展情况。包括重大产品创新、工艺创新、商业模式创新、产学研合作、企业间合作、国际化研发活动等。</w:t>
      </w:r>
    </w:p>
    <w:p w14:paraId="66BD6BAF">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4．企业技术中心取得的主要创新成果。形成的核心技术及自主知识产权情况，重点介绍相关技术成果对企业核心产品研发、核心竞争力提升的支撑作用，以及取得的经济社会效益。</w:t>
      </w:r>
    </w:p>
    <w:p w14:paraId="5888F82A">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三、企业技术创新战略和规划</w:t>
      </w:r>
    </w:p>
    <w:p w14:paraId="6CEA6638">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1．企业制定未来5～10年技术创新发展战略情况，及该战略对企业总体发展目标的支撑情况。</w:t>
      </w:r>
    </w:p>
    <w:p w14:paraId="6EA07999">
      <w:pPr>
        <w:bidi w:val="0"/>
        <w:spacing w:line="588"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方正仿宋_GBK" w:cs="Times New Roman"/>
          <w:sz w:val="30"/>
          <w:szCs w:val="22"/>
        </w:rPr>
        <w:t>2．企业近期在技术创新方面拟实施的重点举措，包括创新条件建设、创新人才集聚、重点研发项目部署等</w:t>
      </w:r>
      <w:r>
        <w:rPr>
          <w:rFonts w:hint="eastAsia" w:ascii="Times New Roman" w:hAnsi="Times New Roman" w:eastAsia="仿宋_GB2312" w:cs="Times New Roman"/>
          <w:sz w:val="30"/>
          <w:szCs w:val="30"/>
        </w:rPr>
        <w:t>。</w:t>
      </w:r>
    </w:p>
    <w:p w14:paraId="4B282D5C">
      <w:pPr>
        <w:pStyle w:val="2"/>
        <w:spacing w:before="120" w:after="120" w:line="560" w:lineRule="exact"/>
        <w:ind w:firstLine="596" w:firstLineChars="198"/>
        <w:rPr>
          <w:rFonts w:hint="eastAsia" w:ascii="Times New Roman" w:hAnsi="Times New Roman" w:eastAsia="仿宋_GB2312"/>
          <w:sz w:val="30"/>
          <w:szCs w:val="30"/>
        </w:rPr>
        <w:sectPr>
          <w:pgSz w:w="11906" w:h="16838"/>
          <w:pgMar w:top="1440" w:right="1800" w:bottom="1440" w:left="1800" w:header="851" w:footer="992" w:gutter="0"/>
          <w:pgNumType w:fmt="decimal"/>
          <w:cols w:space="720" w:num="1"/>
          <w:docGrid w:type="lines" w:linePitch="312" w:charSpace="0"/>
        </w:sectPr>
      </w:pPr>
    </w:p>
    <w:p w14:paraId="4898DCF3">
      <w:pPr>
        <w:spacing w:line="560" w:lineRule="exact"/>
        <w:ind w:left="0" w:leftChars="0" w:firstLine="0" w:firstLineChars="0"/>
        <w:outlineLvl w:val="0"/>
        <w:rPr>
          <w:rFonts w:hint="default" w:ascii="Times New Roman" w:hAnsi="Times New Roman" w:eastAsia="方正黑体_GBK" w:cs="Times New Roman"/>
          <w:sz w:val="30"/>
          <w:szCs w:val="30"/>
          <w:lang w:val="en-US" w:eastAsia="zh"/>
        </w:rPr>
      </w:pPr>
      <w:r>
        <w:rPr>
          <w:rFonts w:ascii="Times New Roman" w:hAnsi="Times New Roman" w:eastAsia="黑体" w:cs="Times New Roman"/>
          <w:sz w:val="30"/>
          <w:szCs w:val="30"/>
        </w:rPr>
        <w:t>附件</w:t>
      </w:r>
      <w:r>
        <w:rPr>
          <w:rFonts w:hint="eastAsia" w:ascii="Times New Roman" w:hAnsi="Times New Roman" w:eastAsia="黑体" w:cs="Times New Roman"/>
          <w:sz w:val="30"/>
          <w:szCs w:val="30"/>
          <w:lang w:val="en-US" w:eastAsia="zh"/>
        </w:rPr>
        <w:t>1</w:t>
      </w:r>
      <w:r>
        <w:rPr>
          <w:rFonts w:hint="eastAsia" w:ascii="Times New Roman" w:hAnsi="Times New Roman" w:eastAsia="方正黑体_GBK" w:cs="Times New Roman"/>
          <w:sz w:val="30"/>
          <w:szCs w:val="30"/>
          <w:lang w:val="en-US" w:eastAsia="zh"/>
        </w:rPr>
        <w:t>-</w:t>
      </w:r>
      <w:r>
        <w:rPr>
          <w:rFonts w:hint="default" w:ascii="Times New Roman" w:hAnsi="Times New Roman" w:eastAsia="方正黑体_GBK" w:cs="Times New Roman"/>
          <w:sz w:val="30"/>
          <w:szCs w:val="30"/>
          <w:lang w:val="en-US" w:eastAsia="zh"/>
        </w:rPr>
        <w:t>2</w:t>
      </w:r>
    </w:p>
    <w:p w14:paraId="6F8123F1">
      <w:pPr>
        <w:spacing w:before="312" w:beforeLines="100" w:after="312" w:afterLines="100"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企业技术中心</w:t>
      </w:r>
      <w:r>
        <w:rPr>
          <w:rFonts w:hint="eastAsia" w:ascii="方正小标宋_GBK" w:hAnsi="方正小标宋_GBK" w:eastAsia="方正小标宋_GBK" w:cs="方正小标宋_GBK"/>
          <w:sz w:val="40"/>
          <w:szCs w:val="40"/>
        </w:rPr>
        <w:t>评价材料</w:t>
      </w:r>
    </w:p>
    <w:p w14:paraId="3B581A94">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w:t>
      </w:r>
      <w:r>
        <w:rPr>
          <w:rFonts w:hint="eastAsia" w:ascii="方正黑体_GBK" w:hAnsi="方正黑体_GBK" w:eastAsia="方正黑体_GBK" w:cs="方正黑体_GBK"/>
          <w:sz w:val="30"/>
          <w:szCs w:val="30"/>
          <w:lang w:eastAsia="zh-CN"/>
        </w:rPr>
        <w:t>企业技术中心</w:t>
      </w:r>
      <w:r>
        <w:rPr>
          <w:rFonts w:hint="eastAsia" w:ascii="方正黑体_GBK" w:hAnsi="方正黑体_GBK" w:eastAsia="方正黑体_GBK" w:cs="方正黑体_GBK"/>
          <w:sz w:val="30"/>
          <w:szCs w:val="30"/>
        </w:rPr>
        <w:t>评价数据表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80"/>
        <w:gridCol w:w="2597"/>
        <w:gridCol w:w="1440"/>
        <w:gridCol w:w="900"/>
        <w:gridCol w:w="1428"/>
      </w:tblGrid>
      <w:tr w14:paraId="2AA1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56B9A2AE">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企业名称</w:t>
            </w:r>
          </w:p>
        </w:tc>
        <w:tc>
          <w:tcPr>
            <w:tcW w:w="6365" w:type="dxa"/>
            <w:gridSpan w:val="4"/>
            <w:noWrap w:val="0"/>
            <w:vAlign w:val="center"/>
          </w:tcPr>
          <w:p w14:paraId="7A67D1D4">
            <w:pPr>
              <w:spacing w:line="280" w:lineRule="exact"/>
              <w:ind w:left="0" w:leftChars="0" w:firstLine="0" w:firstLineChars="0"/>
              <w:rPr>
                <w:rFonts w:hint="eastAsia" w:ascii="方正仿宋_GBK" w:hAnsi="方正仿宋_GBK" w:eastAsia="方正仿宋_GBK" w:cs="方正仿宋_GBK"/>
                <w:sz w:val="21"/>
                <w:szCs w:val="21"/>
              </w:rPr>
            </w:pPr>
          </w:p>
        </w:tc>
      </w:tr>
      <w:tr w14:paraId="46CE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4447304E">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2597" w:type="dxa"/>
            <w:noWrap w:val="0"/>
            <w:vAlign w:val="center"/>
          </w:tcPr>
          <w:p w14:paraId="35D42896">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76878BF5">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下属企业数量</w:t>
            </w:r>
          </w:p>
        </w:tc>
        <w:tc>
          <w:tcPr>
            <w:tcW w:w="1428" w:type="dxa"/>
            <w:noWrap w:val="0"/>
            <w:vAlign w:val="center"/>
          </w:tcPr>
          <w:p w14:paraId="26ADE5B0">
            <w:pPr>
              <w:spacing w:line="280" w:lineRule="exact"/>
              <w:ind w:firstLine="420" w:firstLineChars="200"/>
              <w:rPr>
                <w:rFonts w:hint="eastAsia" w:ascii="方正仿宋_GBK" w:hAnsi="方正仿宋_GBK" w:eastAsia="方正仿宋_GBK" w:cs="方正仿宋_GBK"/>
                <w:sz w:val="21"/>
                <w:szCs w:val="21"/>
              </w:rPr>
            </w:pPr>
          </w:p>
        </w:tc>
      </w:tr>
      <w:tr w14:paraId="474B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2F1F199C">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主营业务</w:t>
            </w:r>
          </w:p>
        </w:tc>
        <w:tc>
          <w:tcPr>
            <w:tcW w:w="2597" w:type="dxa"/>
            <w:noWrap w:val="0"/>
            <w:vAlign w:val="center"/>
          </w:tcPr>
          <w:p w14:paraId="26C35B7B">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032498D2">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统计行业代码</w:t>
            </w:r>
          </w:p>
        </w:tc>
        <w:tc>
          <w:tcPr>
            <w:tcW w:w="1428" w:type="dxa"/>
            <w:noWrap w:val="0"/>
            <w:vAlign w:val="center"/>
          </w:tcPr>
          <w:p w14:paraId="580DD668">
            <w:pPr>
              <w:spacing w:line="280" w:lineRule="exact"/>
              <w:ind w:firstLine="420" w:firstLineChars="200"/>
              <w:rPr>
                <w:rFonts w:hint="eastAsia" w:ascii="方正仿宋_GBK" w:hAnsi="方正仿宋_GBK" w:eastAsia="方正仿宋_GBK" w:cs="方正仿宋_GBK"/>
                <w:sz w:val="21"/>
                <w:szCs w:val="21"/>
              </w:rPr>
            </w:pPr>
          </w:p>
        </w:tc>
      </w:tr>
      <w:tr w14:paraId="2D5F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422252AA">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企业负责人</w:t>
            </w:r>
          </w:p>
        </w:tc>
        <w:tc>
          <w:tcPr>
            <w:tcW w:w="2597" w:type="dxa"/>
            <w:noWrap w:val="0"/>
            <w:vAlign w:val="center"/>
          </w:tcPr>
          <w:p w14:paraId="5E33C070">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06BAE633">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联系电话</w:t>
            </w:r>
          </w:p>
        </w:tc>
        <w:tc>
          <w:tcPr>
            <w:tcW w:w="1428" w:type="dxa"/>
            <w:noWrap w:val="0"/>
            <w:vAlign w:val="center"/>
          </w:tcPr>
          <w:p w14:paraId="3D7A922F">
            <w:pPr>
              <w:spacing w:line="280" w:lineRule="exact"/>
              <w:ind w:firstLine="420" w:firstLineChars="200"/>
              <w:rPr>
                <w:rFonts w:hint="eastAsia" w:ascii="方正仿宋_GBK" w:hAnsi="方正仿宋_GBK" w:eastAsia="方正仿宋_GBK" w:cs="方正仿宋_GBK"/>
                <w:sz w:val="21"/>
                <w:szCs w:val="21"/>
              </w:rPr>
            </w:pPr>
          </w:p>
        </w:tc>
      </w:tr>
      <w:tr w14:paraId="1A70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314774A4">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技术中心负责人</w:t>
            </w:r>
          </w:p>
        </w:tc>
        <w:tc>
          <w:tcPr>
            <w:tcW w:w="2597" w:type="dxa"/>
            <w:noWrap w:val="0"/>
            <w:vAlign w:val="center"/>
          </w:tcPr>
          <w:p w14:paraId="5E6F2746">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75C346B0">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联系电话</w:t>
            </w:r>
          </w:p>
        </w:tc>
        <w:tc>
          <w:tcPr>
            <w:tcW w:w="1428" w:type="dxa"/>
            <w:noWrap w:val="0"/>
            <w:vAlign w:val="center"/>
          </w:tcPr>
          <w:p w14:paraId="3FE6128E">
            <w:pPr>
              <w:spacing w:line="280" w:lineRule="exact"/>
              <w:ind w:firstLine="420" w:firstLineChars="200"/>
              <w:rPr>
                <w:rFonts w:hint="eastAsia" w:ascii="方正仿宋_GBK" w:hAnsi="方正仿宋_GBK" w:eastAsia="方正仿宋_GBK" w:cs="方正仿宋_GBK"/>
                <w:sz w:val="21"/>
                <w:szCs w:val="21"/>
              </w:rPr>
            </w:pPr>
          </w:p>
        </w:tc>
      </w:tr>
      <w:tr w14:paraId="4625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53F17586">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联系人</w:t>
            </w:r>
          </w:p>
        </w:tc>
        <w:tc>
          <w:tcPr>
            <w:tcW w:w="2597" w:type="dxa"/>
            <w:noWrap w:val="0"/>
            <w:vAlign w:val="center"/>
          </w:tcPr>
          <w:p w14:paraId="069D57EA">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1618F704">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联系电话</w:t>
            </w:r>
          </w:p>
        </w:tc>
        <w:tc>
          <w:tcPr>
            <w:tcW w:w="1428" w:type="dxa"/>
            <w:noWrap w:val="0"/>
            <w:vAlign w:val="center"/>
          </w:tcPr>
          <w:p w14:paraId="787D8930">
            <w:pPr>
              <w:spacing w:line="280" w:lineRule="exact"/>
              <w:ind w:firstLine="420" w:firstLineChars="200"/>
              <w:rPr>
                <w:rFonts w:hint="eastAsia" w:ascii="方正仿宋_GBK" w:hAnsi="方正仿宋_GBK" w:eastAsia="方正仿宋_GBK" w:cs="方正仿宋_GBK"/>
                <w:sz w:val="21"/>
                <w:szCs w:val="21"/>
              </w:rPr>
            </w:pPr>
          </w:p>
        </w:tc>
      </w:tr>
      <w:tr w14:paraId="78B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65E5DECE">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电子邮件</w:t>
            </w:r>
          </w:p>
        </w:tc>
        <w:tc>
          <w:tcPr>
            <w:tcW w:w="2597" w:type="dxa"/>
            <w:noWrap w:val="0"/>
            <w:vAlign w:val="center"/>
          </w:tcPr>
          <w:p w14:paraId="78CF029E">
            <w:pPr>
              <w:spacing w:line="280" w:lineRule="exact"/>
              <w:ind w:left="0" w:leftChars="0" w:firstLine="0" w:firstLineChars="0"/>
              <w:rPr>
                <w:rFonts w:hint="eastAsia" w:ascii="方正仿宋_GBK" w:hAnsi="方正仿宋_GBK" w:eastAsia="方正仿宋_GBK" w:cs="方正仿宋_GBK"/>
                <w:sz w:val="21"/>
                <w:szCs w:val="21"/>
              </w:rPr>
            </w:pPr>
          </w:p>
        </w:tc>
        <w:tc>
          <w:tcPr>
            <w:tcW w:w="2340" w:type="dxa"/>
            <w:gridSpan w:val="2"/>
            <w:noWrap w:val="0"/>
            <w:vAlign w:val="center"/>
          </w:tcPr>
          <w:p w14:paraId="48D45609">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联系传真</w:t>
            </w:r>
          </w:p>
        </w:tc>
        <w:tc>
          <w:tcPr>
            <w:tcW w:w="1428" w:type="dxa"/>
            <w:noWrap w:val="0"/>
            <w:vAlign w:val="center"/>
          </w:tcPr>
          <w:p w14:paraId="1CDDF277">
            <w:pPr>
              <w:spacing w:line="280" w:lineRule="exact"/>
              <w:ind w:firstLine="420" w:firstLineChars="200"/>
              <w:rPr>
                <w:rFonts w:hint="eastAsia" w:ascii="方正仿宋_GBK" w:hAnsi="方正仿宋_GBK" w:eastAsia="方正仿宋_GBK" w:cs="方正仿宋_GBK"/>
                <w:sz w:val="21"/>
                <w:szCs w:val="21"/>
              </w:rPr>
            </w:pPr>
          </w:p>
        </w:tc>
      </w:tr>
      <w:tr w14:paraId="75B5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1774" w:type="dxa"/>
            <w:gridSpan w:val="2"/>
            <w:noWrap w:val="0"/>
            <w:vAlign w:val="center"/>
          </w:tcPr>
          <w:p w14:paraId="70F41392">
            <w:pPr>
              <w:spacing w:line="280" w:lineRule="exact"/>
              <w:ind w:left="0" w:leftChars="0" w:firstLine="0" w:firstLineChars="0"/>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企业网址</w:t>
            </w:r>
          </w:p>
        </w:tc>
        <w:tc>
          <w:tcPr>
            <w:tcW w:w="2597" w:type="dxa"/>
            <w:noWrap w:val="0"/>
            <w:vAlign w:val="center"/>
          </w:tcPr>
          <w:p w14:paraId="60314247">
            <w:pPr>
              <w:spacing w:line="280" w:lineRule="exact"/>
              <w:ind w:left="0" w:leftChars="0" w:firstLine="0" w:firstLineChars="0"/>
              <w:rPr>
                <w:rFonts w:hint="eastAsia" w:ascii="方正仿宋_GBK" w:hAnsi="方正仿宋_GBK" w:eastAsia="方正仿宋_GBK" w:cs="方正仿宋_GBK"/>
                <w:b/>
                <w:sz w:val="21"/>
                <w:szCs w:val="21"/>
              </w:rPr>
            </w:pPr>
          </w:p>
        </w:tc>
        <w:tc>
          <w:tcPr>
            <w:tcW w:w="2340" w:type="dxa"/>
            <w:gridSpan w:val="2"/>
            <w:noWrap w:val="0"/>
            <w:vAlign w:val="center"/>
          </w:tcPr>
          <w:p w14:paraId="41381DE5">
            <w:pPr>
              <w:spacing w:line="280" w:lineRule="exact"/>
              <w:ind w:left="0" w:leftChars="0" w:firstLine="0" w:firstLineChars="0"/>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报告年度</w:t>
            </w:r>
          </w:p>
        </w:tc>
        <w:tc>
          <w:tcPr>
            <w:tcW w:w="1428" w:type="dxa"/>
            <w:noWrap w:val="0"/>
            <w:vAlign w:val="center"/>
          </w:tcPr>
          <w:p w14:paraId="216C9300">
            <w:pPr>
              <w:spacing w:line="280" w:lineRule="exact"/>
              <w:ind w:firstLine="422" w:firstLineChars="200"/>
              <w:rPr>
                <w:rFonts w:hint="eastAsia" w:ascii="方正仿宋_GBK" w:hAnsi="方正仿宋_GBK" w:eastAsia="方正仿宋_GBK" w:cs="方正仿宋_GBK"/>
                <w:b/>
                <w:sz w:val="21"/>
                <w:szCs w:val="21"/>
              </w:rPr>
            </w:pPr>
          </w:p>
        </w:tc>
      </w:tr>
      <w:tr w14:paraId="539B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0D0ABEC2">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5117" w:type="dxa"/>
            <w:gridSpan w:val="3"/>
            <w:noWrap w:val="0"/>
            <w:vAlign w:val="center"/>
          </w:tcPr>
          <w:p w14:paraId="4C7B639C">
            <w:pPr>
              <w:spacing w:line="280" w:lineRule="exact"/>
              <w:ind w:left="0" w:leftChars="0" w:firstLine="0" w:firstLineChars="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指标名称</w:t>
            </w:r>
          </w:p>
        </w:tc>
        <w:tc>
          <w:tcPr>
            <w:tcW w:w="900" w:type="dxa"/>
            <w:noWrap w:val="0"/>
            <w:vAlign w:val="center"/>
          </w:tcPr>
          <w:p w14:paraId="4AB2563A">
            <w:pPr>
              <w:spacing w:line="280" w:lineRule="exact"/>
              <w:ind w:left="0" w:leftChars="0" w:firstLine="0" w:firstLineChars="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单位</w:t>
            </w:r>
          </w:p>
        </w:tc>
        <w:tc>
          <w:tcPr>
            <w:tcW w:w="1428" w:type="dxa"/>
            <w:noWrap w:val="0"/>
            <w:vAlign w:val="center"/>
          </w:tcPr>
          <w:p w14:paraId="6FDEC795">
            <w:pPr>
              <w:spacing w:line="280" w:lineRule="exact"/>
              <w:ind w:left="0" w:leftChars="0" w:firstLine="0" w:firstLineChars="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数据值</w:t>
            </w:r>
          </w:p>
        </w:tc>
      </w:tr>
      <w:tr w14:paraId="52D2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3A91D8A2">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5117" w:type="dxa"/>
            <w:gridSpan w:val="3"/>
            <w:noWrap w:val="0"/>
            <w:vAlign w:val="center"/>
          </w:tcPr>
          <w:p w14:paraId="50ABED2D">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主营业务收入</w:t>
            </w:r>
          </w:p>
        </w:tc>
        <w:tc>
          <w:tcPr>
            <w:tcW w:w="900" w:type="dxa"/>
            <w:noWrap w:val="0"/>
            <w:vAlign w:val="center"/>
          </w:tcPr>
          <w:p w14:paraId="5C1C1058">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402A5641">
            <w:pPr>
              <w:spacing w:line="280" w:lineRule="exact"/>
              <w:ind w:left="0" w:leftChars="0" w:firstLine="0" w:firstLineChars="0"/>
              <w:rPr>
                <w:rFonts w:hint="eastAsia" w:ascii="方正仿宋_GBK" w:hAnsi="方正仿宋_GBK" w:eastAsia="方正仿宋_GBK" w:cs="方正仿宋_GBK"/>
                <w:sz w:val="21"/>
                <w:szCs w:val="21"/>
              </w:rPr>
            </w:pPr>
          </w:p>
        </w:tc>
      </w:tr>
      <w:tr w14:paraId="3B2C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105F7F9D">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5117" w:type="dxa"/>
            <w:gridSpan w:val="3"/>
            <w:noWrap w:val="0"/>
            <w:vAlign w:val="center"/>
          </w:tcPr>
          <w:p w14:paraId="5BDFF7E6">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研究与试验发展经费支出</w:t>
            </w:r>
          </w:p>
        </w:tc>
        <w:tc>
          <w:tcPr>
            <w:tcW w:w="900" w:type="dxa"/>
            <w:noWrap w:val="0"/>
            <w:vAlign w:val="center"/>
          </w:tcPr>
          <w:p w14:paraId="57D283B3">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1DFCAC90">
            <w:pPr>
              <w:spacing w:line="280" w:lineRule="exact"/>
              <w:ind w:left="0" w:leftChars="0" w:firstLine="0" w:firstLineChars="0"/>
              <w:rPr>
                <w:rFonts w:hint="eastAsia" w:ascii="方正仿宋_GBK" w:hAnsi="方正仿宋_GBK" w:eastAsia="方正仿宋_GBK" w:cs="方正仿宋_GBK"/>
                <w:sz w:val="21"/>
                <w:szCs w:val="21"/>
              </w:rPr>
            </w:pPr>
          </w:p>
        </w:tc>
      </w:tr>
      <w:tr w14:paraId="58C6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2CC139CC">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5117" w:type="dxa"/>
            <w:gridSpan w:val="3"/>
            <w:noWrap w:val="0"/>
            <w:vAlign w:val="center"/>
          </w:tcPr>
          <w:p w14:paraId="74B31F52">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研究与试验发展人员数</w:t>
            </w:r>
          </w:p>
        </w:tc>
        <w:tc>
          <w:tcPr>
            <w:tcW w:w="900" w:type="dxa"/>
            <w:noWrap w:val="0"/>
            <w:vAlign w:val="center"/>
          </w:tcPr>
          <w:p w14:paraId="27C94EF2">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w:t>
            </w:r>
          </w:p>
        </w:tc>
        <w:tc>
          <w:tcPr>
            <w:tcW w:w="1428" w:type="dxa"/>
            <w:noWrap w:val="0"/>
            <w:vAlign w:val="center"/>
          </w:tcPr>
          <w:p w14:paraId="09BEFE98">
            <w:pPr>
              <w:spacing w:line="280" w:lineRule="exact"/>
              <w:ind w:left="0" w:leftChars="0" w:firstLine="0" w:firstLineChars="0"/>
              <w:rPr>
                <w:rFonts w:hint="eastAsia" w:ascii="方正仿宋_GBK" w:hAnsi="方正仿宋_GBK" w:eastAsia="方正仿宋_GBK" w:cs="方正仿宋_GBK"/>
                <w:sz w:val="21"/>
                <w:szCs w:val="21"/>
              </w:rPr>
            </w:pPr>
          </w:p>
        </w:tc>
      </w:tr>
      <w:tr w14:paraId="031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5F29A578">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5117" w:type="dxa"/>
            <w:gridSpan w:val="3"/>
            <w:noWrap w:val="0"/>
            <w:vAlign w:val="center"/>
          </w:tcPr>
          <w:p w14:paraId="5E804143">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企业职工总数</w:t>
            </w:r>
          </w:p>
        </w:tc>
        <w:tc>
          <w:tcPr>
            <w:tcW w:w="900" w:type="dxa"/>
            <w:noWrap w:val="0"/>
            <w:vAlign w:val="center"/>
          </w:tcPr>
          <w:p w14:paraId="60B7ACD4">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w:t>
            </w:r>
          </w:p>
        </w:tc>
        <w:tc>
          <w:tcPr>
            <w:tcW w:w="1428" w:type="dxa"/>
            <w:noWrap w:val="0"/>
            <w:vAlign w:val="center"/>
          </w:tcPr>
          <w:p w14:paraId="6C50FC40">
            <w:pPr>
              <w:spacing w:line="280" w:lineRule="exact"/>
              <w:ind w:left="0" w:leftChars="0" w:firstLine="0" w:firstLineChars="0"/>
              <w:rPr>
                <w:rFonts w:hint="eastAsia" w:ascii="方正仿宋_GBK" w:hAnsi="方正仿宋_GBK" w:eastAsia="方正仿宋_GBK" w:cs="方正仿宋_GBK"/>
                <w:sz w:val="21"/>
                <w:szCs w:val="21"/>
              </w:rPr>
            </w:pPr>
          </w:p>
        </w:tc>
      </w:tr>
      <w:tr w14:paraId="6504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70D6C22D">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5117" w:type="dxa"/>
            <w:gridSpan w:val="3"/>
            <w:noWrap w:val="0"/>
            <w:vAlign w:val="center"/>
          </w:tcPr>
          <w:p w14:paraId="7CA480B9">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技术中心高级</w:t>
            </w:r>
            <w:r>
              <w:rPr>
                <w:rFonts w:hint="eastAsia" w:ascii="方正仿宋_GBK" w:hAnsi="方正仿宋_GBK" w:eastAsia="方正仿宋_GBK" w:cs="方正仿宋_GBK"/>
                <w:sz w:val="21"/>
                <w:szCs w:val="21"/>
                <w:lang w:eastAsia="zh-CN"/>
              </w:rPr>
              <w:t>职称</w:t>
            </w:r>
            <w:r>
              <w:rPr>
                <w:rFonts w:hint="eastAsia" w:ascii="方正仿宋_GBK" w:hAnsi="方正仿宋_GBK" w:eastAsia="方正仿宋_GBK" w:cs="方正仿宋_GBK"/>
                <w:sz w:val="21"/>
                <w:szCs w:val="21"/>
              </w:rPr>
              <w:t>人数</w:t>
            </w:r>
          </w:p>
        </w:tc>
        <w:tc>
          <w:tcPr>
            <w:tcW w:w="900" w:type="dxa"/>
            <w:noWrap w:val="0"/>
            <w:vAlign w:val="center"/>
          </w:tcPr>
          <w:p w14:paraId="433821D9">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w:t>
            </w:r>
          </w:p>
        </w:tc>
        <w:tc>
          <w:tcPr>
            <w:tcW w:w="1428" w:type="dxa"/>
            <w:noWrap w:val="0"/>
            <w:vAlign w:val="center"/>
          </w:tcPr>
          <w:p w14:paraId="3EFD1BAC">
            <w:pPr>
              <w:spacing w:line="280" w:lineRule="exact"/>
              <w:ind w:left="0" w:leftChars="0" w:firstLine="0" w:firstLineChars="0"/>
              <w:rPr>
                <w:rFonts w:hint="eastAsia" w:ascii="方正仿宋_GBK" w:hAnsi="方正仿宋_GBK" w:eastAsia="方正仿宋_GBK" w:cs="方正仿宋_GBK"/>
                <w:sz w:val="21"/>
                <w:szCs w:val="21"/>
              </w:rPr>
            </w:pPr>
          </w:p>
        </w:tc>
      </w:tr>
      <w:tr w14:paraId="045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40F4A146">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5117" w:type="dxa"/>
            <w:gridSpan w:val="3"/>
            <w:noWrap w:val="0"/>
            <w:vAlign w:val="center"/>
          </w:tcPr>
          <w:p w14:paraId="34140295">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技术中心博士人数</w:t>
            </w:r>
          </w:p>
        </w:tc>
        <w:tc>
          <w:tcPr>
            <w:tcW w:w="900" w:type="dxa"/>
            <w:noWrap w:val="0"/>
            <w:vAlign w:val="center"/>
          </w:tcPr>
          <w:p w14:paraId="4E4E0287">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w:t>
            </w:r>
          </w:p>
        </w:tc>
        <w:tc>
          <w:tcPr>
            <w:tcW w:w="1428" w:type="dxa"/>
            <w:noWrap w:val="0"/>
            <w:vAlign w:val="center"/>
          </w:tcPr>
          <w:p w14:paraId="3B98D9F5">
            <w:pPr>
              <w:spacing w:line="280" w:lineRule="exact"/>
              <w:ind w:left="0" w:leftChars="0" w:firstLine="0" w:firstLineChars="0"/>
              <w:rPr>
                <w:rFonts w:hint="eastAsia" w:ascii="方正仿宋_GBK" w:hAnsi="方正仿宋_GBK" w:eastAsia="方正仿宋_GBK" w:cs="方正仿宋_GBK"/>
                <w:sz w:val="21"/>
                <w:szCs w:val="21"/>
              </w:rPr>
            </w:pPr>
          </w:p>
        </w:tc>
      </w:tr>
      <w:tr w14:paraId="5B5B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62B8B50D">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7</w:t>
            </w:r>
          </w:p>
        </w:tc>
        <w:tc>
          <w:tcPr>
            <w:tcW w:w="5117" w:type="dxa"/>
            <w:gridSpan w:val="3"/>
            <w:noWrap w:val="0"/>
            <w:vAlign w:val="center"/>
          </w:tcPr>
          <w:p w14:paraId="26ECB4A0">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企业全部研发项目数</w:t>
            </w:r>
          </w:p>
        </w:tc>
        <w:tc>
          <w:tcPr>
            <w:tcW w:w="900" w:type="dxa"/>
            <w:noWrap w:val="0"/>
            <w:vAlign w:val="center"/>
          </w:tcPr>
          <w:p w14:paraId="5E76D5EF">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6929351E">
            <w:pPr>
              <w:spacing w:line="280" w:lineRule="exact"/>
              <w:ind w:left="0" w:leftChars="0" w:firstLine="0" w:firstLineChars="0"/>
              <w:rPr>
                <w:rFonts w:hint="eastAsia" w:ascii="方正仿宋_GBK" w:hAnsi="方正仿宋_GBK" w:eastAsia="方正仿宋_GBK" w:cs="方正仿宋_GBK"/>
                <w:sz w:val="21"/>
                <w:szCs w:val="21"/>
              </w:rPr>
            </w:pPr>
          </w:p>
        </w:tc>
      </w:tr>
      <w:tr w14:paraId="377B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69A90AA5">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p>
        </w:tc>
        <w:tc>
          <w:tcPr>
            <w:tcW w:w="5117" w:type="dxa"/>
            <w:gridSpan w:val="3"/>
            <w:noWrap w:val="0"/>
            <w:vAlign w:val="center"/>
          </w:tcPr>
          <w:p w14:paraId="41A2D047">
            <w:pPr>
              <w:spacing w:line="280" w:lineRule="exact"/>
              <w:ind w:left="0" w:leftChars="0" w:firstLine="0" w:firstLineChars="0"/>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其中：基础研究和应用研究项目数</w:t>
            </w:r>
          </w:p>
        </w:tc>
        <w:tc>
          <w:tcPr>
            <w:tcW w:w="900" w:type="dxa"/>
            <w:noWrap w:val="0"/>
            <w:vAlign w:val="center"/>
          </w:tcPr>
          <w:p w14:paraId="013D19E7">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0C0277ED">
            <w:pPr>
              <w:spacing w:line="280" w:lineRule="exact"/>
              <w:ind w:left="0" w:leftChars="0" w:firstLine="0" w:firstLineChars="0"/>
              <w:rPr>
                <w:rFonts w:hint="eastAsia" w:ascii="方正仿宋_GBK" w:hAnsi="方正仿宋_GBK" w:eastAsia="方正仿宋_GBK" w:cs="方正仿宋_GBK"/>
                <w:sz w:val="21"/>
                <w:szCs w:val="21"/>
              </w:rPr>
            </w:pPr>
          </w:p>
        </w:tc>
      </w:tr>
      <w:tr w14:paraId="35B9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3596A576">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8</w:t>
            </w:r>
          </w:p>
        </w:tc>
        <w:tc>
          <w:tcPr>
            <w:tcW w:w="5117" w:type="dxa"/>
            <w:gridSpan w:val="3"/>
            <w:noWrap w:val="0"/>
            <w:vAlign w:val="center"/>
          </w:tcPr>
          <w:p w14:paraId="0EF65892">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国家级研发平台数</w:t>
            </w:r>
          </w:p>
        </w:tc>
        <w:tc>
          <w:tcPr>
            <w:tcW w:w="900" w:type="dxa"/>
            <w:noWrap w:val="0"/>
            <w:vAlign w:val="center"/>
          </w:tcPr>
          <w:p w14:paraId="46884D5F">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个</w:t>
            </w:r>
          </w:p>
        </w:tc>
        <w:tc>
          <w:tcPr>
            <w:tcW w:w="1428" w:type="dxa"/>
            <w:noWrap w:val="0"/>
            <w:vAlign w:val="center"/>
          </w:tcPr>
          <w:p w14:paraId="058D6AF6">
            <w:pPr>
              <w:spacing w:line="280" w:lineRule="exact"/>
              <w:ind w:left="0" w:leftChars="0" w:firstLine="0" w:firstLineChars="0"/>
              <w:rPr>
                <w:rFonts w:hint="eastAsia" w:ascii="方正仿宋_GBK" w:hAnsi="方正仿宋_GBK" w:eastAsia="方正仿宋_GBK" w:cs="方正仿宋_GBK"/>
                <w:sz w:val="21"/>
                <w:szCs w:val="21"/>
              </w:rPr>
            </w:pPr>
          </w:p>
        </w:tc>
      </w:tr>
      <w:tr w14:paraId="73F4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3D630EE5">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9</w:t>
            </w:r>
          </w:p>
        </w:tc>
        <w:tc>
          <w:tcPr>
            <w:tcW w:w="5117" w:type="dxa"/>
            <w:gridSpan w:val="3"/>
            <w:noWrap w:val="0"/>
            <w:vAlign w:val="center"/>
          </w:tcPr>
          <w:p w14:paraId="216A8D03">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省级研发平台数</w:t>
            </w:r>
          </w:p>
        </w:tc>
        <w:tc>
          <w:tcPr>
            <w:tcW w:w="900" w:type="dxa"/>
            <w:noWrap w:val="0"/>
            <w:vAlign w:val="center"/>
          </w:tcPr>
          <w:p w14:paraId="57989CBF">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个</w:t>
            </w:r>
          </w:p>
        </w:tc>
        <w:tc>
          <w:tcPr>
            <w:tcW w:w="1428" w:type="dxa"/>
            <w:noWrap w:val="0"/>
            <w:vAlign w:val="center"/>
          </w:tcPr>
          <w:p w14:paraId="0CB3805C">
            <w:pPr>
              <w:spacing w:line="280" w:lineRule="exact"/>
              <w:ind w:left="0" w:leftChars="0" w:firstLine="0" w:firstLineChars="0"/>
              <w:rPr>
                <w:rFonts w:hint="eastAsia" w:ascii="方正仿宋_GBK" w:hAnsi="方正仿宋_GBK" w:eastAsia="方正仿宋_GBK" w:cs="方正仿宋_GBK"/>
                <w:sz w:val="21"/>
                <w:szCs w:val="21"/>
              </w:rPr>
            </w:pPr>
          </w:p>
        </w:tc>
      </w:tr>
      <w:tr w14:paraId="3BA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1FE7D51E">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0</w:t>
            </w:r>
          </w:p>
        </w:tc>
        <w:tc>
          <w:tcPr>
            <w:tcW w:w="5117" w:type="dxa"/>
            <w:gridSpan w:val="3"/>
            <w:noWrap w:val="0"/>
            <w:vAlign w:val="center"/>
          </w:tcPr>
          <w:p w14:paraId="55BD1BCC">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通过国家（国际组织）认证的实验室和检测机构数</w:t>
            </w:r>
          </w:p>
        </w:tc>
        <w:tc>
          <w:tcPr>
            <w:tcW w:w="900" w:type="dxa"/>
            <w:noWrap w:val="0"/>
            <w:vAlign w:val="center"/>
          </w:tcPr>
          <w:p w14:paraId="05C0FC73">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个</w:t>
            </w:r>
          </w:p>
        </w:tc>
        <w:tc>
          <w:tcPr>
            <w:tcW w:w="1428" w:type="dxa"/>
            <w:noWrap w:val="0"/>
            <w:vAlign w:val="center"/>
          </w:tcPr>
          <w:p w14:paraId="54B19FC9">
            <w:pPr>
              <w:spacing w:line="280" w:lineRule="exact"/>
              <w:ind w:left="0" w:leftChars="0" w:firstLine="0" w:firstLineChars="0"/>
              <w:rPr>
                <w:rFonts w:hint="eastAsia" w:ascii="方正仿宋_GBK" w:hAnsi="方正仿宋_GBK" w:eastAsia="方正仿宋_GBK" w:cs="方正仿宋_GBK"/>
                <w:sz w:val="21"/>
                <w:szCs w:val="21"/>
              </w:rPr>
            </w:pPr>
          </w:p>
        </w:tc>
      </w:tr>
      <w:tr w14:paraId="0F4B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61B6E7B7">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1</w:t>
            </w:r>
          </w:p>
        </w:tc>
        <w:tc>
          <w:tcPr>
            <w:tcW w:w="5117" w:type="dxa"/>
            <w:gridSpan w:val="3"/>
            <w:noWrap w:val="0"/>
            <w:vAlign w:val="center"/>
          </w:tcPr>
          <w:p w14:paraId="60844AD1">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企业技术开发仪器设备原值</w:t>
            </w:r>
          </w:p>
        </w:tc>
        <w:tc>
          <w:tcPr>
            <w:tcW w:w="900" w:type="dxa"/>
            <w:noWrap w:val="0"/>
            <w:vAlign w:val="center"/>
          </w:tcPr>
          <w:p w14:paraId="65A4E72F">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441B200A">
            <w:pPr>
              <w:spacing w:line="280" w:lineRule="exact"/>
              <w:ind w:left="0" w:leftChars="0" w:firstLine="0" w:firstLineChars="0"/>
              <w:rPr>
                <w:rFonts w:hint="eastAsia" w:ascii="方正仿宋_GBK" w:hAnsi="方正仿宋_GBK" w:eastAsia="方正仿宋_GBK" w:cs="方正仿宋_GBK"/>
                <w:sz w:val="21"/>
                <w:szCs w:val="21"/>
              </w:rPr>
            </w:pPr>
          </w:p>
        </w:tc>
      </w:tr>
      <w:tr w14:paraId="2768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5AE937D8">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2</w:t>
            </w:r>
          </w:p>
        </w:tc>
        <w:tc>
          <w:tcPr>
            <w:tcW w:w="5117" w:type="dxa"/>
            <w:gridSpan w:val="3"/>
            <w:noWrap w:val="0"/>
            <w:vAlign w:val="center"/>
          </w:tcPr>
          <w:p w14:paraId="481C5C57">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企业拥有的全部有效发明专利数</w:t>
            </w:r>
          </w:p>
        </w:tc>
        <w:tc>
          <w:tcPr>
            <w:tcW w:w="900" w:type="dxa"/>
            <w:noWrap w:val="0"/>
            <w:vAlign w:val="center"/>
          </w:tcPr>
          <w:p w14:paraId="6EC3B412">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3F4A30FB">
            <w:pPr>
              <w:spacing w:line="280" w:lineRule="exact"/>
              <w:ind w:left="0" w:leftChars="0" w:firstLine="0" w:firstLineChars="0"/>
              <w:rPr>
                <w:rFonts w:hint="eastAsia" w:ascii="方正仿宋_GBK" w:hAnsi="方正仿宋_GBK" w:eastAsia="方正仿宋_GBK" w:cs="方正仿宋_GBK"/>
                <w:sz w:val="21"/>
                <w:szCs w:val="21"/>
              </w:rPr>
            </w:pPr>
          </w:p>
        </w:tc>
      </w:tr>
      <w:tr w14:paraId="3F7A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07CA510B">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3</w:t>
            </w:r>
          </w:p>
        </w:tc>
        <w:tc>
          <w:tcPr>
            <w:tcW w:w="5117" w:type="dxa"/>
            <w:gridSpan w:val="3"/>
            <w:noWrap w:val="0"/>
            <w:vAlign w:val="center"/>
          </w:tcPr>
          <w:p w14:paraId="570BEE84">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rPr>
              <w:t>当年被受理的专利申请数</w:t>
            </w:r>
          </w:p>
        </w:tc>
        <w:tc>
          <w:tcPr>
            <w:tcW w:w="900" w:type="dxa"/>
            <w:noWrap w:val="0"/>
            <w:vAlign w:val="center"/>
          </w:tcPr>
          <w:p w14:paraId="1FAE49A2">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11E56F6C">
            <w:pPr>
              <w:spacing w:line="280" w:lineRule="exact"/>
              <w:ind w:left="0" w:leftChars="0" w:firstLine="0" w:firstLineChars="0"/>
              <w:rPr>
                <w:rFonts w:hint="eastAsia" w:ascii="方正仿宋_GBK" w:hAnsi="方正仿宋_GBK" w:eastAsia="方正仿宋_GBK" w:cs="方正仿宋_GBK"/>
                <w:sz w:val="21"/>
                <w:szCs w:val="21"/>
              </w:rPr>
            </w:pPr>
          </w:p>
        </w:tc>
      </w:tr>
      <w:tr w14:paraId="4BFE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6C3DC0E4">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default" w:ascii="Times New Roman" w:hAnsi="Times New Roman" w:eastAsia="方正仿宋_GBK" w:cs="Times New Roman"/>
                <w:sz w:val="21"/>
                <w:szCs w:val="21"/>
              </w:rPr>
            </w:pPr>
          </w:p>
        </w:tc>
        <w:tc>
          <w:tcPr>
            <w:tcW w:w="5117" w:type="dxa"/>
            <w:gridSpan w:val="3"/>
            <w:noWrap w:val="0"/>
            <w:vAlign w:val="center"/>
          </w:tcPr>
          <w:p w14:paraId="3FE05193">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rPr>
              <w:t>其中：当年被受理的发明专利申请数</w:t>
            </w:r>
          </w:p>
        </w:tc>
        <w:tc>
          <w:tcPr>
            <w:tcW w:w="900" w:type="dxa"/>
            <w:noWrap w:val="0"/>
            <w:vAlign w:val="center"/>
          </w:tcPr>
          <w:p w14:paraId="023E7CFA">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12544DC0">
            <w:pPr>
              <w:spacing w:line="280" w:lineRule="exact"/>
              <w:ind w:left="0" w:leftChars="0" w:firstLine="0" w:firstLineChars="0"/>
              <w:rPr>
                <w:rFonts w:hint="eastAsia" w:ascii="方正仿宋_GBK" w:hAnsi="方正仿宋_GBK" w:eastAsia="方正仿宋_GBK" w:cs="方正仿宋_GBK"/>
                <w:sz w:val="21"/>
                <w:szCs w:val="21"/>
              </w:rPr>
            </w:pPr>
          </w:p>
        </w:tc>
      </w:tr>
      <w:tr w14:paraId="346B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3701C093">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4</w:t>
            </w:r>
          </w:p>
        </w:tc>
        <w:tc>
          <w:tcPr>
            <w:tcW w:w="5117" w:type="dxa"/>
            <w:gridSpan w:val="3"/>
            <w:noWrap w:val="0"/>
            <w:vAlign w:val="center"/>
          </w:tcPr>
          <w:p w14:paraId="52A0512D">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最近三年主持和参加制定的国际、国家和行业标准数</w:t>
            </w:r>
          </w:p>
        </w:tc>
        <w:tc>
          <w:tcPr>
            <w:tcW w:w="900" w:type="dxa"/>
            <w:noWrap w:val="0"/>
            <w:vAlign w:val="center"/>
          </w:tcPr>
          <w:p w14:paraId="28218667">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1FBEA025">
            <w:pPr>
              <w:spacing w:line="280" w:lineRule="exact"/>
              <w:ind w:left="0" w:leftChars="0" w:firstLine="0" w:firstLineChars="0"/>
              <w:rPr>
                <w:rFonts w:hint="eastAsia" w:ascii="方正仿宋_GBK" w:hAnsi="方正仿宋_GBK" w:eastAsia="方正仿宋_GBK" w:cs="方正仿宋_GBK"/>
                <w:sz w:val="21"/>
                <w:szCs w:val="21"/>
              </w:rPr>
            </w:pPr>
          </w:p>
        </w:tc>
      </w:tr>
      <w:tr w14:paraId="36A6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5C4108C6">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5</w:t>
            </w:r>
          </w:p>
        </w:tc>
        <w:tc>
          <w:tcPr>
            <w:tcW w:w="5117" w:type="dxa"/>
            <w:gridSpan w:val="3"/>
            <w:noWrap w:val="0"/>
            <w:vAlign w:val="center"/>
          </w:tcPr>
          <w:p w14:paraId="11888B6B">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新产品销售收入</w:t>
            </w:r>
          </w:p>
        </w:tc>
        <w:tc>
          <w:tcPr>
            <w:tcW w:w="900" w:type="dxa"/>
            <w:noWrap w:val="0"/>
            <w:vAlign w:val="center"/>
          </w:tcPr>
          <w:p w14:paraId="54F05252">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639B7CFA">
            <w:pPr>
              <w:spacing w:line="280" w:lineRule="exact"/>
              <w:ind w:left="0" w:leftChars="0" w:firstLine="0" w:firstLineChars="0"/>
              <w:rPr>
                <w:rFonts w:hint="eastAsia" w:ascii="方正仿宋_GBK" w:hAnsi="方正仿宋_GBK" w:eastAsia="方正仿宋_GBK" w:cs="方正仿宋_GBK"/>
                <w:sz w:val="21"/>
                <w:szCs w:val="21"/>
              </w:rPr>
            </w:pPr>
          </w:p>
        </w:tc>
      </w:tr>
      <w:tr w14:paraId="592C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406A4926">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6</w:t>
            </w:r>
          </w:p>
        </w:tc>
        <w:tc>
          <w:tcPr>
            <w:tcW w:w="5117" w:type="dxa"/>
            <w:gridSpan w:val="3"/>
            <w:noWrap w:val="0"/>
            <w:vAlign w:val="center"/>
          </w:tcPr>
          <w:p w14:paraId="5BCEC2C3">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新产品销售利润</w:t>
            </w:r>
          </w:p>
        </w:tc>
        <w:tc>
          <w:tcPr>
            <w:tcW w:w="900" w:type="dxa"/>
            <w:noWrap w:val="0"/>
            <w:vAlign w:val="center"/>
          </w:tcPr>
          <w:p w14:paraId="5BC272A0">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73A4511D">
            <w:pPr>
              <w:spacing w:line="280" w:lineRule="exact"/>
              <w:ind w:left="0" w:leftChars="0" w:firstLine="0" w:firstLineChars="0"/>
              <w:rPr>
                <w:rFonts w:hint="eastAsia" w:ascii="方正仿宋_GBK" w:hAnsi="方正仿宋_GBK" w:eastAsia="方正仿宋_GBK" w:cs="方正仿宋_GBK"/>
                <w:sz w:val="21"/>
                <w:szCs w:val="21"/>
              </w:rPr>
            </w:pPr>
          </w:p>
        </w:tc>
      </w:tr>
      <w:tr w14:paraId="4A8B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7AD8AE14">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7</w:t>
            </w:r>
          </w:p>
        </w:tc>
        <w:tc>
          <w:tcPr>
            <w:tcW w:w="5117" w:type="dxa"/>
            <w:gridSpan w:val="3"/>
            <w:noWrap w:val="0"/>
            <w:vAlign w:val="center"/>
          </w:tcPr>
          <w:p w14:paraId="59927E5C">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利润总额</w:t>
            </w:r>
          </w:p>
        </w:tc>
        <w:tc>
          <w:tcPr>
            <w:tcW w:w="900" w:type="dxa"/>
            <w:noWrap w:val="0"/>
            <w:vAlign w:val="center"/>
          </w:tcPr>
          <w:p w14:paraId="6E8161FD">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万元</w:t>
            </w:r>
          </w:p>
        </w:tc>
        <w:tc>
          <w:tcPr>
            <w:tcW w:w="1428" w:type="dxa"/>
            <w:noWrap w:val="0"/>
            <w:vAlign w:val="center"/>
          </w:tcPr>
          <w:p w14:paraId="7287B22A">
            <w:pPr>
              <w:spacing w:line="280" w:lineRule="exact"/>
              <w:ind w:left="0" w:leftChars="0" w:firstLine="0" w:firstLineChars="0"/>
              <w:rPr>
                <w:rFonts w:hint="eastAsia" w:ascii="方正仿宋_GBK" w:hAnsi="方正仿宋_GBK" w:eastAsia="方正仿宋_GBK" w:cs="方正仿宋_GBK"/>
                <w:sz w:val="21"/>
                <w:szCs w:val="21"/>
              </w:rPr>
            </w:pPr>
          </w:p>
        </w:tc>
      </w:tr>
      <w:tr w14:paraId="4458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694" w:type="dxa"/>
            <w:noWrap w:val="0"/>
            <w:vAlign w:val="center"/>
          </w:tcPr>
          <w:p w14:paraId="0FBD7C92">
            <w:pPr>
              <w:keepNext w:val="0"/>
              <w:keepLines w:val="0"/>
              <w:pageBreakBefore w:val="0"/>
              <w:widowControl w:val="0"/>
              <w:kinsoku/>
              <w:wordWrap/>
              <w:overflowPunct/>
              <w:topLinePunct w:val="0"/>
              <w:autoSpaceDE/>
              <w:autoSpaceDN/>
              <w:bidi w:val="0"/>
              <w:adjustRightInd/>
              <w:snapToGrid/>
              <w:spacing w:line="180" w:lineRule="exact"/>
              <w:ind w:firstLine="0" w:firstLineChars="0"/>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8</w:t>
            </w:r>
          </w:p>
        </w:tc>
        <w:tc>
          <w:tcPr>
            <w:tcW w:w="5117" w:type="dxa"/>
            <w:gridSpan w:val="3"/>
            <w:noWrap w:val="0"/>
            <w:vAlign w:val="center"/>
          </w:tcPr>
          <w:p w14:paraId="7162AAEE">
            <w:pPr>
              <w:spacing w:line="280" w:lineRule="exact"/>
              <w:ind w:left="0" w:leftChars="0" w:firstLine="0" w:firstLineChars="0"/>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rPr>
              <w:t>获国家自然科学、技术发明、科技进步奖项目数</w:t>
            </w:r>
          </w:p>
        </w:tc>
        <w:tc>
          <w:tcPr>
            <w:tcW w:w="900" w:type="dxa"/>
            <w:noWrap w:val="0"/>
            <w:vAlign w:val="center"/>
          </w:tcPr>
          <w:p w14:paraId="283FE8AC">
            <w:pPr>
              <w:spacing w:line="280" w:lineRule="exact"/>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w:t>
            </w:r>
          </w:p>
        </w:tc>
        <w:tc>
          <w:tcPr>
            <w:tcW w:w="1428" w:type="dxa"/>
            <w:noWrap w:val="0"/>
            <w:vAlign w:val="center"/>
          </w:tcPr>
          <w:p w14:paraId="55B1507A">
            <w:pPr>
              <w:spacing w:line="280" w:lineRule="exact"/>
              <w:ind w:left="0" w:leftChars="0" w:firstLine="0" w:firstLineChars="0"/>
              <w:rPr>
                <w:rFonts w:hint="eastAsia" w:ascii="方正仿宋_GBK" w:hAnsi="方正仿宋_GBK" w:eastAsia="方正仿宋_GBK" w:cs="方正仿宋_GBK"/>
                <w:sz w:val="21"/>
                <w:szCs w:val="21"/>
              </w:rPr>
            </w:pPr>
          </w:p>
        </w:tc>
      </w:tr>
    </w:tbl>
    <w:p w14:paraId="5929AEFE">
      <w:pPr>
        <w:tabs>
          <w:tab w:val="left" w:pos="900"/>
          <w:tab w:val="left" w:pos="1080"/>
        </w:tabs>
        <w:spacing w:line="560" w:lineRule="exact"/>
        <w:ind w:firstLine="477" w:firstLineChars="198"/>
        <w:rPr>
          <w:rFonts w:hint="eastAsia"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填写说明：</w:t>
      </w:r>
    </w:p>
    <w:p w14:paraId="3D5510C9">
      <w:pPr>
        <w:tabs>
          <w:tab w:val="left" w:pos="900"/>
          <w:tab w:val="left" w:pos="1080"/>
        </w:tabs>
        <w:spacing w:line="240" w:lineRule="auto"/>
        <w:ind w:firstLine="475" w:firstLineChars="198"/>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1．企业名称：参评企业需在此表上加盖公章，填写企业名称需与企业公章一致。</w:t>
      </w:r>
    </w:p>
    <w:p w14:paraId="6EA80A69">
      <w:pPr>
        <w:tabs>
          <w:tab w:val="left" w:pos="900"/>
          <w:tab w:val="left" w:pos="1080"/>
        </w:tabs>
        <w:spacing w:line="240" w:lineRule="auto"/>
        <w:ind w:firstLine="475" w:firstLineChars="198"/>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2．统计行业代码：对照《国民经济行业分类与代码（GB/T 4754-2017）》，填写企业主营业务对应的统计“大类”（二位码）编号，如主营业务为“农副食品加工业”的企业，填写“13”。</w:t>
      </w:r>
    </w:p>
    <w:p w14:paraId="2A77D949">
      <w:pPr>
        <w:tabs>
          <w:tab w:val="left" w:pos="900"/>
          <w:tab w:val="left" w:pos="1080"/>
        </w:tabs>
        <w:spacing w:line="240" w:lineRule="auto"/>
        <w:ind w:firstLine="475" w:firstLineChars="198"/>
        <w:rPr>
          <w:rFonts w:hint="eastAsia" w:ascii="Times New Roman" w:hAnsi="Times New Roman" w:eastAsia="仿宋_GB2312" w:cs="Times New Roman"/>
          <w:sz w:val="30"/>
          <w:szCs w:val="30"/>
        </w:rPr>
      </w:pPr>
      <w:r>
        <w:rPr>
          <w:rFonts w:hint="eastAsia" w:ascii="Times New Roman" w:hAnsi="Times New Roman" w:eastAsia="仿宋_GB2312" w:cs="Times New Roman"/>
          <w:color w:val="000000"/>
          <w:sz w:val="24"/>
          <w:szCs w:val="24"/>
        </w:rPr>
        <w:t>3．报告年度：指表中指标统计年度，时间范围从填写评价表的上一年1月1日至12月31日；所有指标的填报时间范围，如无特殊说明，均为报告年度。</w:t>
      </w:r>
    </w:p>
    <w:p w14:paraId="74384424">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二、需提供的附件及证明材料</w:t>
      </w:r>
    </w:p>
    <w:p w14:paraId="6A1E1F21">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1．企业对报送资料的真实性、完整性承诺。</w:t>
      </w:r>
    </w:p>
    <w:p w14:paraId="74E6EAD6">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2．相关统计和财务报表。相关统计报表主要包括：规模以上工业法人单位研发项目情况（107-1表）、规模以上工业法人单位研发活动及相关情况（107-2表）。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w:t>
      </w:r>
    </w:p>
    <w:p w14:paraId="0E006534">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3．评价指标的必要证明材料。主要包括：技术中心高级专家、博士和外部专家、专利信息、主持和参加制定的标准、国家级和省级研发平台、实验室和检测机构、科技奖励等方面的内容。</w:t>
      </w:r>
    </w:p>
    <w:p w14:paraId="327AF3A2">
      <w:pPr>
        <w:spacing w:before="156" w:beforeLines="50" w:after="156" w:afterLines="50" w:line="560" w:lineRule="exact"/>
        <w:ind w:firstLine="600" w:firstLineChars="200"/>
        <w:outlineLvl w:val="1"/>
        <w:rPr>
          <w:rFonts w:hint="eastAsia" w:ascii="黑体" w:hAnsi="Times New Roman" w:eastAsia="黑体" w:cs="Times New Roman"/>
          <w:sz w:val="30"/>
          <w:szCs w:val="30"/>
        </w:rPr>
      </w:pPr>
      <w:r>
        <w:rPr>
          <w:rFonts w:hint="eastAsia" w:ascii="方正黑体_GBK" w:hAnsi="方正黑体_GBK" w:eastAsia="方正黑体_GBK" w:cs="方正黑体_GBK"/>
          <w:sz w:val="30"/>
          <w:szCs w:val="30"/>
        </w:rPr>
        <w:t>三、指标解释和填报说明</w:t>
      </w:r>
    </w:p>
    <w:p w14:paraId="31CE146D">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方正楷体_GBK" w:cs="Times New Roman"/>
          <w:sz w:val="30"/>
          <w:szCs w:val="30"/>
        </w:rPr>
        <w:t>1．</w:t>
      </w:r>
      <w:r>
        <w:rPr>
          <w:rFonts w:hint="eastAsia" w:ascii="方正楷体_GBK" w:hAnsi="方正楷体_GBK" w:eastAsia="方正楷体_GBK" w:cs="方正楷体_GBK"/>
          <w:sz w:val="30"/>
          <w:szCs w:val="30"/>
        </w:rPr>
        <w:t>主营业务收入</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指报告年度内企业确认的销售商品、提供劳务等主营业务的收入。根据会计“主营业务收入”科目的期末贷方余额填报。若会计报告和会计报表中未设置该科目，以“营业收入”代替填报。</w:t>
      </w:r>
    </w:p>
    <w:p w14:paraId="30DCB168">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rPr>
        <w:t>2</w:t>
      </w:r>
      <w:r>
        <w:rPr>
          <w:rFonts w:hint="eastAsia" w:ascii="方正楷体_GBK" w:hAnsi="方正楷体_GBK" w:eastAsia="方正楷体_GBK" w:cs="方正楷体_GBK"/>
          <w:sz w:val="30"/>
          <w:szCs w:val="30"/>
        </w:rPr>
        <w:t>．研究与试验发展（简称“研发”）经费支出</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指报告年度内企业研发活动的经费支出合计，包括企业内部的日常研发经费支出，当年形成用于研发的固定资产支出和委托外单位开展研发的经费支出。</w:t>
      </w:r>
    </w:p>
    <w:p w14:paraId="15831642">
      <w:pPr>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3</w:t>
      </w:r>
      <w:r>
        <w:rPr>
          <w:rFonts w:hint="eastAsia" w:ascii="方正楷体_GBK" w:hAnsi="方正楷体_GBK" w:eastAsia="方正楷体_GBK" w:cs="方正楷体_GBK"/>
          <w:sz w:val="30"/>
          <w:szCs w:val="30"/>
        </w:rPr>
        <w:t>．研究与试验发展人员数：</w:t>
      </w:r>
      <w:r>
        <w:rPr>
          <w:rFonts w:hint="default" w:ascii="Times New Roman" w:hAnsi="Times New Roman" w:eastAsia="方正仿宋_GBK" w:cs="Times New Roman"/>
          <w:sz w:val="30"/>
          <w:szCs w:val="30"/>
        </w:rPr>
        <w:t>指报告年度内企业内部直接参加研发项目人员，以及研发活动的管理和直接服务的人员。不包括全年累计从事研发活动时间占制度工作时间10%以下的人员。</w:t>
      </w:r>
    </w:p>
    <w:p w14:paraId="720E0324">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方正楷体_GBK" w:cs="Times New Roman"/>
          <w:sz w:val="30"/>
          <w:szCs w:val="30"/>
        </w:rPr>
        <w:t>4</w:t>
      </w:r>
      <w:r>
        <w:rPr>
          <w:rFonts w:hint="eastAsia" w:ascii="方正楷体_GBK" w:hAnsi="方正楷体_GBK" w:eastAsia="方正楷体_GBK" w:cs="方正楷体_GBK"/>
          <w:sz w:val="30"/>
          <w:szCs w:val="30"/>
        </w:rPr>
        <w:t>．企业职工总数：</w:t>
      </w:r>
      <w:r>
        <w:rPr>
          <w:rFonts w:hint="eastAsia" w:ascii="方正仿宋_GBK" w:hAnsi="方正仿宋_GBK" w:eastAsia="方正仿宋_GBK" w:cs="方正仿宋_GBK"/>
          <w:sz w:val="30"/>
          <w:szCs w:val="30"/>
        </w:rPr>
        <w:t>指企业在报告年度内平均拥有的从业人员数，按照统计指标“从业人员平均人数”计算。</w:t>
      </w:r>
    </w:p>
    <w:p w14:paraId="21660E77">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方正楷体_GBK" w:cs="Times New Roman"/>
          <w:sz w:val="30"/>
          <w:szCs w:val="30"/>
        </w:rPr>
        <w:t>5</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highlight w:val="none"/>
        </w:rPr>
        <w:t>技术中心高级</w:t>
      </w:r>
      <w:r>
        <w:rPr>
          <w:rFonts w:hint="eastAsia" w:ascii="方正楷体_GBK" w:hAnsi="方正楷体_GBK" w:eastAsia="方正楷体_GBK" w:cs="方正楷体_GBK"/>
          <w:sz w:val="30"/>
          <w:szCs w:val="30"/>
          <w:highlight w:val="none"/>
          <w:lang w:eastAsia="zh-CN"/>
        </w:rPr>
        <w:t>职称</w:t>
      </w:r>
      <w:r>
        <w:rPr>
          <w:rFonts w:hint="eastAsia" w:ascii="方正楷体_GBK" w:hAnsi="方正楷体_GBK" w:eastAsia="方正楷体_GBK" w:cs="方正楷体_GBK"/>
          <w:sz w:val="30"/>
          <w:szCs w:val="30"/>
          <w:highlight w:val="none"/>
        </w:rPr>
        <w:t>人数</w:t>
      </w:r>
      <w:r>
        <w:rPr>
          <w:rFonts w:hint="eastAsia" w:ascii="Times New Roman" w:hAnsi="Times New Roman" w:eastAsia="仿宋_GB2312" w:cs="Times New Roman"/>
          <w:sz w:val="30"/>
          <w:szCs w:val="30"/>
          <w:highlight w:val="none"/>
        </w:rPr>
        <w:t>：</w:t>
      </w:r>
      <w:r>
        <w:rPr>
          <w:rFonts w:hint="eastAsia" w:ascii="方正仿宋_GBK" w:hAnsi="方正仿宋_GBK" w:eastAsia="方正仿宋_GBK" w:cs="方正仿宋_GBK"/>
          <w:sz w:val="30"/>
          <w:szCs w:val="30"/>
          <w:highlight w:val="none"/>
        </w:rPr>
        <w:t>指全职在技术中心工作</w:t>
      </w:r>
      <w:r>
        <w:rPr>
          <w:rFonts w:hint="eastAsia" w:ascii="方正仿宋_GBK" w:hAnsi="方正仿宋_GBK" w:eastAsia="方正仿宋_GBK" w:cs="方正仿宋_GBK"/>
          <w:sz w:val="30"/>
          <w:szCs w:val="30"/>
          <w:highlight w:val="none"/>
          <w:lang w:eastAsia="zh-CN"/>
        </w:rPr>
        <w:t>，获得高级职称的人员</w:t>
      </w:r>
      <w:r>
        <w:rPr>
          <w:rFonts w:hint="eastAsia" w:ascii="方正仿宋_GBK" w:hAnsi="方正仿宋_GBK" w:eastAsia="方正仿宋_GBK" w:cs="方正仿宋_GBK"/>
          <w:sz w:val="30"/>
          <w:szCs w:val="30"/>
          <w:highlight w:val="none"/>
        </w:rPr>
        <w:t>数。</w:t>
      </w:r>
    </w:p>
    <w:p w14:paraId="11EFB947">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eastAsia" w:ascii="Times New Roman" w:hAnsi="Times New Roman" w:eastAsia="仿宋_GB2312" w:cs="Times New Roman"/>
          <w:sz w:val="30"/>
          <w:szCs w:val="30"/>
        </w:rPr>
        <w:t>．</w:t>
      </w:r>
      <w:r>
        <w:rPr>
          <w:rFonts w:hint="eastAsia" w:ascii="楷体_GB2312" w:hAnsi="Times New Roman" w:eastAsia="楷体_GB2312" w:cs="Times New Roman"/>
          <w:sz w:val="30"/>
          <w:szCs w:val="30"/>
        </w:rPr>
        <w:t>技术中心博士人数</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指全职在技术中心工作、获得博士学位的人员数。在站博士后可以作为博士进行统计。</w:t>
      </w:r>
    </w:p>
    <w:p w14:paraId="4D23D0B3">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7</w:t>
      </w:r>
      <w:r>
        <w:rPr>
          <w:rFonts w:hint="eastAsia" w:ascii="方正楷体_GBK" w:hAnsi="方正楷体_GBK" w:eastAsia="方正楷体_GBK" w:cs="方正楷体_GBK"/>
          <w:sz w:val="30"/>
          <w:szCs w:val="30"/>
        </w:rPr>
        <w:t>．企业全部研发项目数</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14:paraId="579CC198">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8</w:t>
      </w:r>
      <w:r>
        <w:rPr>
          <w:rFonts w:hint="eastAsia" w:ascii="方正楷体_GBK" w:hAnsi="方正楷体_GBK" w:eastAsia="方正楷体_GBK" w:cs="方正楷体_GBK"/>
          <w:sz w:val="30"/>
          <w:szCs w:val="30"/>
        </w:rPr>
        <w:t>．基础研究和应用研究项目数：</w:t>
      </w:r>
      <w:r>
        <w:rPr>
          <w:rFonts w:hint="eastAsia" w:ascii="方正仿宋_GBK" w:hAnsi="方正仿宋_GBK" w:eastAsia="方正仿宋_GBK" w:cs="方正仿宋_GBK"/>
          <w:sz w:val="30"/>
          <w:szCs w:val="30"/>
        </w:rPr>
        <w:t>指企业全部研发项目中主要以科学原理的探索与发现、技术原理的研究为目标的项目数。</w:t>
      </w:r>
    </w:p>
    <w:p w14:paraId="5D035466">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9</w:t>
      </w:r>
      <w:r>
        <w:rPr>
          <w:rFonts w:hint="eastAsia" w:ascii="方正楷体_GBK" w:hAnsi="方正楷体_GBK" w:eastAsia="方正楷体_GBK" w:cs="方正楷体_GBK"/>
          <w:sz w:val="30"/>
          <w:szCs w:val="30"/>
          <w:lang w:val="en-US" w:eastAsia="zh-CN"/>
        </w:rPr>
        <w:t>．国家级研发平台数：</w:t>
      </w:r>
      <w:r>
        <w:rPr>
          <w:rFonts w:hint="eastAsia" w:ascii="方正仿宋_GBK" w:hAnsi="方正仿宋_GBK" w:eastAsia="方正仿宋_GBK" w:cs="方正仿宋_GBK"/>
          <w:sz w:val="30"/>
          <w:szCs w:val="30"/>
        </w:rPr>
        <w:t>指企业作为项目法人承担建设、国家有关部门归口管理且已经获得批复的科技类、研究开发类平台数。</w:t>
      </w:r>
    </w:p>
    <w:p w14:paraId="43220001">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10</w:t>
      </w:r>
      <w:r>
        <w:rPr>
          <w:rFonts w:hint="eastAsia" w:ascii="方正楷体_GBK" w:hAnsi="方正楷体_GBK" w:eastAsia="方正楷体_GBK" w:cs="方正楷体_GBK"/>
          <w:sz w:val="30"/>
          <w:szCs w:val="30"/>
          <w:lang w:val="en-US" w:eastAsia="zh-CN"/>
        </w:rPr>
        <w:t>．省级研发平台数：</w:t>
      </w:r>
      <w:r>
        <w:rPr>
          <w:rFonts w:hint="eastAsia" w:ascii="方正仿宋_GBK" w:hAnsi="方正仿宋_GBK" w:eastAsia="方正仿宋_GBK" w:cs="方正仿宋_GBK"/>
          <w:sz w:val="30"/>
          <w:szCs w:val="30"/>
        </w:rPr>
        <w:t>指企业作为项目法人承担建设、省级政府有关部门归口管理且已获得批复的科技类、研究开发类平台数。</w:t>
      </w:r>
    </w:p>
    <w:p w14:paraId="33B8D9CB">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11</w:t>
      </w:r>
      <w:r>
        <w:rPr>
          <w:rFonts w:hint="eastAsia" w:ascii="方正楷体_GBK" w:hAnsi="方正楷体_GBK" w:eastAsia="方正楷体_GBK" w:cs="方正楷体_GBK"/>
          <w:sz w:val="30"/>
          <w:szCs w:val="30"/>
          <w:lang w:val="en-US" w:eastAsia="zh-CN"/>
        </w:rPr>
        <w:t>．通过国家（国际组织）认证的实验室和检测机构数：</w:t>
      </w:r>
      <w:r>
        <w:rPr>
          <w:rFonts w:hint="eastAsia" w:ascii="方正仿宋_GBK" w:hAnsi="方正仿宋_GBK" w:eastAsia="方正仿宋_GBK" w:cs="方正仿宋_GBK"/>
          <w:sz w:val="30"/>
          <w:szCs w:val="30"/>
        </w:rPr>
        <w:t>指通过中华人民共和国有关国家部门和国际组织认证认可的、仍在有效期内的实验室、检验检测机构数。</w:t>
      </w:r>
    </w:p>
    <w:p w14:paraId="630064BA">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12</w:t>
      </w:r>
      <w:r>
        <w:rPr>
          <w:rFonts w:hint="eastAsia" w:ascii="方正楷体_GBK" w:hAnsi="方正楷体_GBK" w:eastAsia="方正楷体_GBK" w:cs="方正楷体_GBK"/>
          <w:sz w:val="30"/>
          <w:szCs w:val="30"/>
          <w:lang w:val="en-US" w:eastAsia="zh-CN"/>
        </w:rPr>
        <w:t>．企业技术开发仪器设备原值：</w:t>
      </w:r>
      <w:r>
        <w:rPr>
          <w:rFonts w:hint="eastAsia" w:ascii="方正仿宋_GBK" w:hAnsi="方正仿宋_GBK" w:eastAsia="方正仿宋_GBK" w:cs="方正仿宋_GBK"/>
          <w:sz w:val="30"/>
          <w:szCs w:val="30"/>
        </w:rPr>
        <w:t>指报告年度末企业用于研发的固定资产中的仪器和设备原价。其中，设备包括用于研发活动的各类机器和设备、试验测量仪器、运输工具、工装工具等。</w:t>
      </w:r>
    </w:p>
    <w:p w14:paraId="122B2649">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13</w:t>
      </w:r>
      <w:r>
        <w:rPr>
          <w:rFonts w:hint="eastAsia" w:ascii="方正楷体_GBK" w:hAnsi="方正楷体_GBK" w:eastAsia="方正楷体_GBK" w:cs="方正楷体_GBK"/>
          <w:sz w:val="30"/>
          <w:szCs w:val="30"/>
          <w:lang w:val="en-US" w:eastAsia="zh-CN"/>
        </w:rPr>
        <w:t>．企业拥有的全部有效发明专利数</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指报告年度末企业作为专利权人拥有的、经国内外知识产权行政部门授予且在有效期内的发明专利件数。</w:t>
      </w:r>
    </w:p>
    <w:p w14:paraId="32AD2279">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14</w:t>
      </w:r>
      <w:r>
        <w:rPr>
          <w:rFonts w:hint="eastAsia" w:ascii="方正楷体_GBK" w:hAnsi="方正楷体_GBK" w:eastAsia="方正楷体_GBK" w:cs="方正楷体_GBK"/>
          <w:sz w:val="30"/>
          <w:szCs w:val="30"/>
          <w:lang w:val="en-US" w:eastAsia="zh-CN"/>
        </w:rPr>
        <w:t>．当年被受理的专利申请数：</w:t>
      </w:r>
      <w:r>
        <w:rPr>
          <w:rFonts w:hint="eastAsia" w:ascii="方正仿宋_GBK" w:hAnsi="方正仿宋_GBK" w:eastAsia="方正仿宋_GBK" w:cs="方正仿宋_GBK"/>
          <w:sz w:val="30"/>
          <w:szCs w:val="30"/>
        </w:rPr>
        <w:t>指报告年度内企业向专利行政部门提出专利申请并被受理的专利件数。</w:t>
      </w:r>
    </w:p>
    <w:p w14:paraId="01E7A1BF">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方正楷体_GBK" w:cs="Times New Roman"/>
          <w:sz w:val="30"/>
          <w:szCs w:val="30"/>
          <w:lang w:val="en-US" w:eastAsia="zh-CN"/>
        </w:rPr>
        <w:t>15</w:t>
      </w:r>
      <w:r>
        <w:rPr>
          <w:rFonts w:hint="eastAsia" w:ascii="方正楷体_GBK" w:hAnsi="方正楷体_GBK" w:eastAsia="方正楷体_GBK" w:cs="方正楷体_GBK"/>
          <w:sz w:val="30"/>
          <w:szCs w:val="30"/>
          <w:lang w:val="en-US" w:eastAsia="zh-CN"/>
        </w:rPr>
        <w:t>．当年被受理的发明专利申请数：</w:t>
      </w:r>
      <w:r>
        <w:rPr>
          <w:rFonts w:hint="eastAsia" w:ascii="方正仿宋_GBK" w:hAnsi="方正仿宋_GBK" w:eastAsia="方正仿宋_GBK" w:cs="方正仿宋_GBK"/>
          <w:sz w:val="30"/>
          <w:szCs w:val="30"/>
        </w:rPr>
        <w:t>指报告年度内企业向专利行政部门提出发明专利申请并被受理的专利件数。</w:t>
      </w:r>
    </w:p>
    <w:p w14:paraId="6A8D5566">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16</w:t>
      </w:r>
      <w:r>
        <w:rPr>
          <w:rFonts w:hint="eastAsia" w:ascii="方正楷体_GBK" w:hAnsi="方正楷体_GBK" w:eastAsia="方正楷体_GBK" w:cs="方正楷体_GBK"/>
          <w:sz w:val="30"/>
          <w:szCs w:val="30"/>
          <w:lang w:val="en-US" w:eastAsia="zh-CN"/>
        </w:rPr>
        <w:t>．最近三年主持和参加制定的国际、国家和行业标准数：</w:t>
      </w:r>
      <w:r>
        <w:rPr>
          <w:rFonts w:hint="eastAsia" w:ascii="方正仿宋_GBK" w:hAnsi="方正仿宋_GBK" w:eastAsia="方正仿宋_GBK" w:cs="方正仿宋_GBK"/>
          <w:sz w:val="30"/>
          <w:szCs w:val="30"/>
        </w:rPr>
        <w:t>指企业在报告年度、报告年度前一年、报告年度前二年主持或参加制定，目前仍有效执行的国际、国家、行业标准的数量。</w:t>
      </w:r>
    </w:p>
    <w:p w14:paraId="093678B3">
      <w:pPr>
        <w:spacing w:line="560" w:lineRule="exact"/>
        <w:ind w:firstLine="600" w:firstLineChars="200"/>
        <w:rPr>
          <w:rFonts w:hint="eastAsia" w:ascii="Times New Roman" w:hAnsi="Times New Roman" w:eastAsia="仿宋_GB2312" w:cs="Times New Roman"/>
          <w:sz w:val="30"/>
          <w:szCs w:val="30"/>
        </w:rPr>
      </w:pPr>
      <w:r>
        <w:rPr>
          <w:rFonts w:hint="default" w:ascii="Times New Roman" w:hAnsi="Times New Roman" w:eastAsia="方正楷体_GBK" w:cs="Times New Roman"/>
          <w:sz w:val="30"/>
          <w:szCs w:val="30"/>
          <w:lang w:val="en-US" w:eastAsia="zh-CN"/>
        </w:rPr>
        <w:t>17</w:t>
      </w:r>
      <w:r>
        <w:rPr>
          <w:rFonts w:hint="eastAsia" w:ascii="方正楷体_GBK" w:hAnsi="方正楷体_GBK" w:eastAsia="方正楷体_GBK" w:cs="方正楷体_GBK"/>
          <w:sz w:val="30"/>
          <w:szCs w:val="30"/>
          <w:lang w:val="en-US" w:eastAsia="zh-CN"/>
        </w:rPr>
        <w:t>．新产品销售收入</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14:paraId="10606963">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方正楷体_GBK" w:cs="Times New Roman"/>
          <w:sz w:val="30"/>
          <w:szCs w:val="30"/>
          <w:lang w:val="en-US" w:eastAsia="zh-CN"/>
        </w:rPr>
        <w:t>18</w:t>
      </w:r>
      <w:r>
        <w:rPr>
          <w:rFonts w:hint="eastAsia" w:ascii="方正楷体_GBK" w:hAnsi="方正楷体_GBK" w:eastAsia="方正楷体_GBK" w:cs="方正楷体_GBK"/>
          <w:sz w:val="30"/>
          <w:szCs w:val="30"/>
          <w:lang w:val="en-US" w:eastAsia="zh-CN"/>
        </w:rPr>
        <w:t>．新产品销售利润：</w:t>
      </w:r>
      <w:r>
        <w:rPr>
          <w:rFonts w:hint="eastAsia" w:ascii="方正仿宋_GBK" w:hAnsi="方正仿宋_GBK" w:eastAsia="方正仿宋_GBK" w:cs="方正仿宋_GBK"/>
          <w:sz w:val="30"/>
          <w:szCs w:val="30"/>
        </w:rPr>
        <w:t>指报告年度内企业通过销售新产品实现的销售（营业）利润。</w:t>
      </w:r>
    </w:p>
    <w:p w14:paraId="47844E35">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方正楷体_GBK" w:cs="Times New Roman"/>
          <w:sz w:val="30"/>
          <w:szCs w:val="30"/>
          <w:lang w:val="en-US" w:eastAsia="zh-CN"/>
        </w:rPr>
        <w:t>9</w:t>
      </w:r>
      <w:r>
        <w:rPr>
          <w:rFonts w:hint="eastAsia" w:ascii="方正楷体_GBK" w:hAnsi="方正楷体_GBK" w:eastAsia="方正楷体_GBK" w:cs="方正楷体_GBK"/>
          <w:sz w:val="30"/>
          <w:szCs w:val="30"/>
        </w:rPr>
        <w:t>．利润总额</w:t>
      </w:r>
      <w:r>
        <w:rPr>
          <w:rFonts w:hint="eastAsia" w:ascii="Times New Roman" w:hAnsi="Times New Roman" w:eastAsia="仿宋_GB2312" w:cs="Times New Roman"/>
          <w:sz w:val="30"/>
          <w:szCs w:val="30"/>
        </w:rPr>
        <w:t>：</w:t>
      </w:r>
      <w:r>
        <w:rPr>
          <w:rFonts w:hint="eastAsia" w:ascii="方正仿宋_GBK" w:hAnsi="方正仿宋_GBK" w:eastAsia="方正仿宋_GBK" w:cs="方正仿宋_GBK"/>
          <w:sz w:val="30"/>
          <w:szCs w:val="30"/>
        </w:rPr>
        <w:t>指报告年度企业生产经营过程中各种收入扣除各种耗费后的盈余，反映企业在报告期内实现的盈亏总额。</w:t>
      </w:r>
    </w:p>
    <w:p w14:paraId="75157EFB">
      <w:pPr>
        <w:spacing w:line="560" w:lineRule="exact"/>
        <w:ind w:firstLine="600" w:firstLineChars="200"/>
        <w:rPr>
          <w:rFonts w:hint="eastAsia" w:ascii="方正仿宋_GBK" w:hAnsi="方正仿宋_GBK" w:eastAsia="方正仿宋_GBK" w:cs="方正仿宋_GBK"/>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val="en-US" w:eastAsia="zh-CN"/>
        </w:rPr>
        <w:t>0</w:t>
      </w:r>
      <w:r>
        <w:rPr>
          <w:rFonts w:hint="eastAsia" w:ascii="Times New Roman" w:hAnsi="Times New Roman" w:eastAsia="仿宋_GB2312" w:cs="Times New Roman"/>
          <w:sz w:val="30"/>
          <w:szCs w:val="30"/>
        </w:rPr>
        <w:t>．</w:t>
      </w:r>
      <w:r>
        <w:rPr>
          <w:rFonts w:hint="eastAsia" w:ascii="方正楷体_GBK" w:hAnsi="方正楷体_GBK" w:eastAsia="方正楷体_GBK" w:cs="方正楷体_GBK"/>
          <w:sz w:val="30"/>
          <w:szCs w:val="30"/>
        </w:rPr>
        <w:t>获国家自然科学、技术发明、科技进步奖项目数：</w:t>
      </w:r>
      <w:r>
        <w:rPr>
          <w:rFonts w:hint="eastAsia" w:ascii="方正仿宋_GBK" w:hAnsi="方正仿宋_GBK" w:eastAsia="方正仿宋_GBK" w:cs="方正仿宋_GBK"/>
          <w:sz w:val="30"/>
          <w:szCs w:val="30"/>
        </w:rPr>
        <w:t>指企业在报告年度、报告年度前一年度获得的由国务院设立并颁发的“国家自然科学奖”、“国家技术发明奖”和“国家科学技术进步奖”的项目总数。</w:t>
      </w:r>
    </w:p>
    <w:p w14:paraId="2812A002">
      <w:pPr>
        <w:spacing w:line="560" w:lineRule="exact"/>
        <w:ind w:firstLine="601"/>
        <w:rPr>
          <w:rFonts w:hint="eastAsia" w:ascii="方正仿宋_GBK" w:hAnsi="方正仿宋_GBK" w:eastAsia="方正仿宋_GBK" w:cs="方正仿宋_GBK"/>
          <w:sz w:val="30"/>
          <w:szCs w:val="30"/>
        </w:rPr>
        <w:sectPr>
          <w:pgSz w:w="11906" w:h="16838"/>
          <w:pgMar w:top="1440" w:right="1800" w:bottom="1440" w:left="1800" w:header="851" w:footer="992" w:gutter="0"/>
          <w:pgNumType w:fmt="decimal"/>
          <w:cols w:space="720" w:num="1"/>
          <w:docGrid w:type="lines" w:linePitch="312" w:charSpace="0"/>
        </w:sectPr>
      </w:pPr>
    </w:p>
    <w:p w14:paraId="031E76E7">
      <w:pPr>
        <w:spacing w:line="560" w:lineRule="exact"/>
        <w:ind w:left="0" w:leftChars="0" w:firstLine="0" w:firstLineChars="0"/>
        <w:outlineLvl w:val="0"/>
        <w:rPr>
          <w:rFonts w:hint="default" w:ascii="Times New Roman" w:hAnsi="Times New Roman" w:eastAsia="黑体" w:cs="Times New Roman"/>
          <w:sz w:val="30"/>
          <w:szCs w:val="30"/>
        </w:rPr>
      </w:pPr>
      <w:r>
        <w:rPr>
          <w:rFonts w:hint="eastAsia" w:ascii="方正黑体_GBK" w:hAnsi="方正黑体_GBK" w:eastAsia="方正黑体_GBK" w:cs="方正黑体_GBK"/>
          <w:sz w:val="30"/>
          <w:szCs w:val="30"/>
        </w:rPr>
        <w:t>附件</w:t>
      </w:r>
      <w:r>
        <w:rPr>
          <w:rFonts w:hint="default" w:ascii="Times New Roman" w:hAnsi="Times New Roman" w:eastAsia="方正黑体_GBK" w:cs="Times New Roman"/>
          <w:sz w:val="30"/>
          <w:szCs w:val="30"/>
          <w:lang w:val="en-US" w:eastAsia="zh"/>
        </w:rPr>
        <w:t>1-</w:t>
      </w:r>
      <w:r>
        <w:rPr>
          <w:rFonts w:hint="default" w:ascii="Times New Roman" w:hAnsi="Times New Roman" w:eastAsia="黑体" w:cs="Times New Roman"/>
          <w:sz w:val="30"/>
          <w:szCs w:val="30"/>
        </w:rPr>
        <w:t>3</w:t>
      </w:r>
    </w:p>
    <w:p w14:paraId="40D2C19F">
      <w:pPr>
        <w:spacing w:before="624" w:beforeLines="200" w:after="624" w:afterLines="200"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eastAsia="zh-CN"/>
        </w:rPr>
        <w:t>企业技术中心</w:t>
      </w:r>
      <w:r>
        <w:rPr>
          <w:rFonts w:hint="eastAsia" w:ascii="方正小标宋_GBK" w:hAnsi="方正小标宋_GBK" w:eastAsia="方正小标宋_GBK" w:cs="方正小标宋_GBK"/>
          <w:sz w:val="40"/>
          <w:szCs w:val="40"/>
        </w:rPr>
        <w:t>工作总结》提纲</w:t>
      </w:r>
    </w:p>
    <w:p w14:paraId="5C0A5230">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已认定的</w:t>
      </w:r>
      <w:r>
        <w:rPr>
          <w:rFonts w:hint="eastAsia" w:ascii="Times New Roman" w:hAnsi="Times New Roman" w:eastAsia="方正仿宋_GBK" w:cs="Times New Roman"/>
          <w:sz w:val="30"/>
          <w:szCs w:val="22"/>
          <w:lang w:eastAsia="zh-CN"/>
        </w:rPr>
        <w:t>企业技术中心</w:t>
      </w:r>
      <w:r>
        <w:rPr>
          <w:rFonts w:hint="eastAsia" w:ascii="Times New Roman" w:hAnsi="Times New Roman" w:eastAsia="方正仿宋_GBK" w:cs="Times New Roman"/>
          <w:sz w:val="30"/>
          <w:szCs w:val="22"/>
        </w:rPr>
        <w:t>需在评价年度提交工作总结，以全面总结报告年度和报告年度前一年度企业技术创新与技术中心工作情况。主要包括如下内容：</w:t>
      </w:r>
    </w:p>
    <w:p w14:paraId="740B9711">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1．简要分析企业所在行业创新趋势和特点，以及企业在该行业中的地位和竞争优势。</w:t>
      </w:r>
    </w:p>
    <w:p w14:paraId="78D75421">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2．企业技术创新体系建设情况，包括企业技术创新体系基本情况、技术中心组织建设、技术中心创新机制建设、产学研合作创新机制建设、国际化创新合作网络建设、企业技术创新基础设施建设等。</w:t>
      </w:r>
    </w:p>
    <w:p w14:paraId="6BF3B6AF">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3．企业技术创新活动开展情况，包括重点创新项目的组织实施、关键核心技术和产品开发等。</w:t>
      </w:r>
    </w:p>
    <w:p w14:paraId="6798B2D9">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4．企业技术中心取得的主要创新成果，形成的核心技术及自主知识产权情况，重点介绍相关技术成果对企业核心产品研发、核心竞争力提升的支撑作用，以及取得的经济社会效益。</w:t>
      </w:r>
    </w:p>
    <w:p w14:paraId="61006845">
      <w:pPr>
        <w:bidi w:val="0"/>
        <w:spacing w:line="588"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方正仿宋_GBK" w:cs="Times New Roman"/>
          <w:sz w:val="30"/>
          <w:szCs w:val="22"/>
        </w:rPr>
        <w:t>5．其他有特色的工作情况。</w:t>
      </w:r>
    </w:p>
    <w:p w14:paraId="5E3D70AB">
      <w:pPr>
        <w:pStyle w:val="2"/>
        <w:spacing w:before="120" w:after="120" w:line="560" w:lineRule="exact"/>
        <w:ind w:firstLine="596" w:firstLineChars="198"/>
        <w:rPr>
          <w:rFonts w:hint="eastAsia" w:ascii="Times New Roman" w:hAnsi="Times New Roman" w:eastAsia="仿宋_GB2312"/>
          <w:sz w:val="30"/>
          <w:szCs w:val="30"/>
        </w:rPr>
        <w:sectPr>
          <w:pgSz w:w="11906" w:h="16838"/>
          <w:pgMar w:top="1440" w:right="1800" w:bottom="1440" w:left="1800" w:header="851" w:footer="992" w:gutter="0"/>
          <w:pgNumType w:fmt="decimal"/>
          <w:cols w:space="720" w:num="1"/>
          <w:docGrid w:type="lines" w:linePitch="312" w:charSpace="0"/>
        </w:sectPr>
      </w:pPr>
    </w:p>
    <w:p w14:paraId="4AFC7975">
      <w:pPr>
        <w:spacing w:line="560" w:lineRule="exact"/>
        <w:ind w:left="0" w:leftChars="0" w:firstLine="0" w:firstLineChars="0"/>
        <w:outlineLvl w:val="0"/>
        <w:rPr>
          <w:rFonts w:hint="default" w:ascii="Times New Roman" w:hAnsi="Times New Roman" w:eastAsia="黑体" w:cs="Times New Roman"/>
          <w:sz w:val="30"/>
          <w:szCs w:val="30"/>
        </w:rPr>
      </w:pPr>
      <w:r>
        <w:rPr>
          <w:rFonts w:hint="eastAsia" w:ascii="方正黑体_GBK" w:hAnsi="方正黑体_GBK" w:eastAsia="方正黑体_GBK" w:cs="方正黑体_GBK"/>
          <w:sz w:val="30"/>
          <w:szCs w:val="30"/>
        </w:rPr>
        <w:t>附件</w:t>
      </w:r>
      <w:r>
        <w:rPr>
          <w:rFonts w:hint="default" w:ascii="Times New Roman" w:hAnsi="Times New Roman" w:eastAsia="方正黑体_GBK" w:cs="Times New Roman"/>
          <w:sz w:val="30"/>
          <w:szCs w:val="30"/>
          <w:lang w:val="en-US" w:eastAsia="zh"/>
        </w:rPr>
        <w:t>1-</w:t>
      </w:r>
      <w:r>
        <w:rPr>
          <w:rFonts w:hint="default" w:ascii="Times New Roman" w:hAnsi="Times New Roman" w:eastAsia="黑体" w:cs="Times New Roman"/>
          <w:sz w:val="30"/>
          <w:szCs w:val="30"/>
        </w:rPr>
        <w:t>4</w:t>
      </w:r>
    </w:p>
    <w:p w14:paraId="46365CC4">
      <w:pPr>
        <w:spacing w:before="624" w:beforeLines="200" w:after="624" w:afterLines="200" w:line="560" w:lineRule="exact"/>
        <w:ind w:left="0" w:leftChars="0" w:firstLine="0" w:firstLineChars="0"/>
        <w:jc w:val="center"/>
        <w:rPr>
          <w:rFonts w:hint="eastAsia" w:ascii="方正小标宋简体" w:hAnsi="Times New Roman" w:eastAsia="方正小标宋简体" w:cs="Times New Roman"/>
          <w:sz w:val="40"/>
          <w:szCs w:val="40"/>
        </w:rPr>
      </w:pPr>
      <w:r>
        <w:rPr>
          <w:rFonts w:hint="eastAsia" w:ascii="方正小标宋_GBK" w:hAnsi="方正小标宋_GBK" w:eastAsia="方正小标宋_GBK" w:cs="方正小标宋_GBK"/>
          <w:sz w:val="40"/>
          <w:szCs w:val="40"/>
        </w:rPr>
        <w:t>享受企业技术中心政策情况</w:t>
      </w:r>
    </w:p>
    <w:p w14:paraId="4DC03705">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一、企业技术中心（分中心）名称：</w:t>
      </w:r>
    </w:p>
    <w:p w14:paraId="2D0845D5">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二、获得国家认定时间：</w:t>
      </w:r>
    </w:p>
    <w:p w14:paraId="0152E836">
      <w:pPr>
        <w:bidi w:val="0"/>
        <w:spacing w:line="588" w:lineRule="exact"/>
        <w:ind w:firstLine="600" w:firstLineChars="200"/>
        <w:rPr>
          <w:rFonts w:hint="eastAsia" w:ascii="Times New Roman" w:hAnsi="Times New Roman" w:eastAsia="仿宋_GB2312" w:cs="Times New Roman"/>
          <w:sz w:val="30"/>
          <w:szCs w:val="22"/>
        </w:rPr>
      </w:pPr>
      <w:r>
        <w:rPr>
          <w:rFonts w:hint="eastAsia" w:ascii="Times New Roman" w:hAnsi="Times New Roman" w:eastAsia="方正仿宋_GBK" w:cs="Times New Roman"/>
          <w:sz w:val="30"/>
          <w:szCs w:val="22"/>
        </w:rPr>
        <w:t>三、过去两年享受支持科技创新进口税收政策免税情况统</w:t>
      </w:r>
      <w:r>
        <w:rPr>
          <w:rFonts w:hint="eastAsia" w:ascii="Times New Roman" w:hAnsi="Times New Roman" w:eastAsia="仿宋_GB2312" w:cs="Times New Roman"/>
          <w:sz w:val="30"/>
          <w:szCs w:val="30"/>
        </w:rPr>
        <w:t>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1"/>
        <w:gridCol w:w="1055"/>
        <w:gridCol w:w="731"/>
        <w:gridCol w:w="1155"/>
        <w:gridCol w:w="1619"/>
        <w:gridCol w:w="2337"/>
      </w:tblGrid>
      <w:tr w14:paraId="7182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604" w:type="dxa"/>
            <w:noWrap w:val="0"/>
            <w:vAlign w:val="center"/>
          </w:tcPr>
          <w:p w14:paraId="5FFD3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序号</w:t>
            </w:r>
          </w:p>
        </w:tc>
        <w:tc>
          <w:tcPr>
            <w:tcW w:w="601" w:type="dxa"/>
            <w:noWrap w:val="0"/>
            <w:vAlign w:val="center"/>
          </w:tcPr>
          <w:p w14:paraId="78A3AC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年份</w:t>
            </w:r>
          </w:p>
        </w:tc>
        <w:tc>
          <w:tcPr>
            <w:tcW w:w="1055" w:type="dxa"/>
            <w:noWrap w:val="0"/>
            <w:tcMar>
              <w:top w:w="0" w:type="dxa"/>
              <w:left w:w="108" w:type="dxa"/>
              <w:bottom w:w="0" w:type="dxa"/>
              <w:right w:w="108" w:type="dxa"/>
            </w:tcMar>
            <w:vAlign w:val="center"/>
          </w:tcPr>
          <w:p w14:paraId="6FFF4E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进口货物名称</w:t>
            </w:r>
          </w:p>
        </w:tc>
        <w:tc>
          <w:tcPr>
            <w:tcW w:w="731" w:type="dxa"/>
            <w:noWrap w:val="0"/>
            <w:tcMar>
              <w:top w:w="0" w:type="dxa"/>
              <w:left w:w="108" w:type="dxa"/>
              <w:bottom w:w="0" w:type="dxa"/>
              <w:right w:w="108" w:type="dxa"/>
            </w:tcMar>
            <w:vAlign w:val="center"/>
          </w:tcPr>
          <w:p w14:paraId="30EA1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进口数量</w:t>
            </w:r>
          </w:p>
        </w:tc>
        <w:tc>
          <w:tcPr>
            <w:tcW w:w="1155" w:type="dxa"/>
            <w:noWrap w:val="0"/>
            <w:tcMar>
              <w:top w:w="0" w:type="dxa"/>
              <w:left w:w="108" w:type="dxa"/>
              <w:bottom w:w="0" w:type="dxa"/>
              <w:right w:w="108" w:type="dxa"/>
            </w:tcMar>
            <w:vAlign w:val="center"/>
          </w:tcPr>
          <w:p w14:paraId="310DE2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进口金额（万元）</w:t>
            </w:r>
          </w:p>
        </w:tc>
        <w:tc>
          <w:tcPr>
            <w:tcW w:w="1619" w:type="dxa"/>
            <w:noWrap w:val="0"/>
            <w:tcMar>
              <w:top w:w="0" w:type="dxa"/>
              <w:left w:w="108" w:type="dxa"/>
              <w:bottom w:w="0" w:type="dxa"/>
              <w:right w:w="108" w:type="dxa"/>
            </w:tcMar>
            <w:vAlign w:val="center"/>
          </w:tcPr>
          <w:p w14:paraId="580C92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免征进口关税金额（万元）</w:t>
            </w:r>
          </w:p>
        </w:tc>
        <w:tc>
          <w:tcPr>
            <w:tcW w:w="2337" w:type="dxa"/>
            <w:noWrap w:val="0"/>
            <w:tcMar>
              <w:top w:w="0" w:type="dxa"/>
              <w:left w:w="108" w:type="dxa"/>
              <w:bottom w:w="0" w:type="dxa"/>
              <w:right w:w="108" w:type="dxa"/>
            </w:tcMar>
            <w:vAlign w:val="center"/>
          </w:tcPr>
          <w:p w14:paraId="1C020B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免征进口环节增值税、消费税金额（万元）</w:t>
            </w:r>
          </w:p>
        </w:tc>
      </w:tr>
      <w:tr w14:paraId="3150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0388711C">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r>
              <w:rPr>
                <w:rFonts w:hint="eastAsia" w:ascii="Times New Roman" w:hAnsi="Times New Roman" w:eastAsia="仿宋_GB2312" w:cs="Times New Roman"/>
                <w:color w:val="000000"/>
                <w:kern w:val="0"/>
                <w:sz w:val="30"/>
                <w:szCs w:val="21"/>
              </w:rPr>
              <w:t>1</w:t>
            </w:r>
          </w:p>
        </w:tc>
        <w:tc>
          <w:tcPr>
            <w:tcW w:w="601" w:type="dxa"/>
            <w:noWrap w:val="0"/>
            <w:vAlign w:val="center"/>
          </w:tcPr>
          <w:p w14:paraId="2A971815">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3DEEA7C3">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779ECC03">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0D6FD8DB">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1C217121">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542232B7">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r w14:paraId="73C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76AFF872">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r>
              <w:rPr>
                <w:rFonts w:hint="eastAsia" w:ascii="Times New Roman" w:hAnsi="Times New Roman" w:eastAsia="仿宋_GB2312" w:cs="Times New Roman"/>
                <w:color w:val="000000"/>
                <w:kern w:val="0"/>
                <w:sz w:val="30"/>
                <w:szCs w:val="21"/>
              </w:rPr>
              <w:t>2</w:t>
            </w:r>
          </w:p>
        </w:tc>
        <w:tc>
          <w:tcPr>
            <w:tcW w:w="601" w:type="dxa"/>
            <w:noWrap w:val="0"/>
            <w:vAlign w:val="center"/>
          </w:tcPr>
          <w:p w14:paraId="4CA35B38">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2C1CF90D">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105A7831">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10C89382">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1EDE3103">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52B99636">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r w14:paraId="1405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3E78C54B">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r>
              <w:rPr>
                <w:rFonts w:hint="eastAsia" w:ascii="Times New Roman" w:hAnsi="Times New Roman" w:eastAsia="仿宋_GB2312" w:cs="Times New Roman"/>
                <w:color w:val="000000"/>
                <w:kern w:val="0"/>
                <w:sz w:val="30"/>
                <w:szCs w:val="21"/>
              </w:rPr>
              <w:t>3</w:t>
            </w:r>
          </w:p>
        </w:tc>
        <w:tc>
          <w:tcPr>
            <w:tcW w:w="601" w:type="dxa"/>
            <w:noWrap w:val="0"/>
            <w:vAlign w:val="center"/>
          </w:tcPr>
          <w:p w14:paraId="4548CEA3">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2FA4E48C">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05079A0D">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697FBBDC">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1026E54A">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12C47C0F">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r w14:paraId="40C3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3B11AC75">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r>
              <w:rPr>
                <w:rFonts w:hint="eastAsia" w:ascii="Times New Roman" w:hAnsi="Times New Roman" w:eastAsia="仿宋_GB2312" w:cs="Times New Roman"/>
                <w:color w:val="000000"/>
                <w:kern w:val="0"/>
                <w:sz w:val="30"/>
                <w:szCs w:val="21"/>
              </w:rPr>
              <w:t>…</w:t>
            </w:r>
          </w:p>
        </w:tc>
        <w:tc>
          <w:tcPr>
            <w:tcW w:w="601" w:type="dxa"/>
            <w:noWrap w:val="0"/>
            <w:vAlign w:val="center"/>
          </w:tcPr>
          <w:p w14:paraId="44AAFBBC">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1085CCDE">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6E2AF8C7">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171B0EBD">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10989CE0">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1AA99550">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r w14:paraId="2494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26CE4A6C">
            <w:pPr>
              <w:widowControl/>
              <w:spacing w:line="588" w:lineRule="exact"/>
              <w:ind w:firstLine="600" w:firstLineChars="200"/>
              <w:jc w:val="center"/>
              <w:rPr>
                <w:rFonts w:hint="eastAsia" w:ascii="Times New Roman" w:hAnsi="Times New Roman" w:eastAsia="仿宋_GB2312" w:cs="Times New Roman"/>
                <w:i/>
                <w:color w:val="000000"/>
                <w:kern w:val="0"/>
                <w:sz w:val="30"/>
                <w:szCs w:val="21"/>
              </w:rPr>
            </w:pPr>
            <w:r>
              <w:rPr>
                <w:rFonts w:hint="eastAsia" w:ascii="Times New Roman" w:hAnsi="Times New Roman" w:eastAsia="仿宋_GB2312" w:cs="Times New Roman"/>
                <w:i/>
                <w:color w:val="000000"/>
                <w:kern w:val="0"/>
                <w:sz w:val="30"/>
                <w:szCs w:val="21"/>
              </w:rPr>
              <w:t>n</w:t>
            </w:r>
          </w:p>
        </w:tc>
        <w:tc>
          <w:tcPr>
            <w:tcW w:w="601" w:type="dxa"/>
            <w:noWrap w:val="0"/>
            <w:vAlign w:val="center"/>
          </w:tcPr>
          <w:p w14:paraId="300BEF94">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3588DFB8">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349C26F9">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489C2BD4">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028E33E5">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6C4A0F67">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r w14:paraId="388B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04" w:type="dxa"/>
            <w:noWrap w:val="0"/>
            <w:vAlign w:val="center"/>
          </w:tcPr>
          <w:p w14:paraId="4CDF24C2">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r>
              <w:rPr>
                <w:rFonts w:hint="eastAsia" w:ascii="方正仿宋_GBK" w:hAnsi="方正仿宋_GBK" w:eastAsia="方正仿宋_GBK" w:cs="方正仿宋_GBK"/>
                <w:color w:val="000000"/>
                <w:kern w:val="0"/>
                <w:sz w:val="21"/>
                <w:szCs w:val="21"/>
              </w:rPr>
              <w:t>合计</w:t>
            </w:r>
          </w:p>
        </w:tc>
        <w:tc>
          <w:tcPr>
            <w:tcW w:w="601" w:type="dxa"/>
            <w:noWrap w:val="0"/>
            <w:vAlign w:val="center"/>
          </w:tcPr>
          <w:p w14:paraId="6FCB261D">
            <w:pPr>
              <w:widowControl/>
              <w:spacing w:line="588" w:lineRule="exact"/>
              <w:ind w:firstLine="600" w:firstLineChars="200"/>
              <w:jc w:val="center"/>
              <w:rPr>
                <w:rFonts w:hint="eastAsia" w:ascii="Times New Roman" w:hAnsi="Times New Roman" w:eastAsia="仿宋_GB2312" w:cs="Times New Roman"/>
                <w:color w:val="000000"/>
                <w:kern w:val="0"/>
                <w:sz w:val="30"/>
                <w:szCs w:val="21"/>
              </w:rPr>
            </w:pPr>
          </w:p>
        </w:tc>
        <w:tc>
          <w:tcPr>
            <w:tcW w:w="1055" w:type="dxa"/>
            <w:noWrap w:val="0"/>
            <w:tcMar>
              <w:top w:w="0" w:type="dxa"/>
              <w:left w:w="108" w:type="dxa"/>
              <w:bottom w:w="0" w:type="dxa"/>
              <w:right w:w="108" w:type="dxa"/>
            </w:tcMar>
            <w:vAlign w:val="center"/>
          </w:tcPr>
          <w:p w14:paraId="11CFEE6A">
            <w:pPr>
              <w:widowControl/>
              <w:spacing w:line="588" w:lineRule="exact"/>
              <w:ind w:left="0" w:leftChars="0" w:firstLine="0" w:firstLineChars="0"/>
              <w:jc w:val="center"/>
              <w:rPr>
                <w:rFonts w:hint="eastAsia" w:ascii="Times New Roman" w:hAnsi="Times New Roman" w:eastAsia="仿宋_GB2312" w:cs="Times New Roman"/>
                <w:color w:val="000000"/>
                <w:kern w:val="0"/>
                <w:sz w:val="30"/>
                <w:szCs w:val="21"/>
              </w:rPr>
            </w:pPr>
          </w:p>
        </w:tc>
        <w:tc>
          <w:tcPr>
            <w:tcW w:w="731" w:type="dxa"/>
            <w:noWrap w:val="0"/>
            <w:tcMar>
              <w:top w:w="0" w:type="dxa"/>
              <w:left w:w="108" w:type="dxa"/>
              <w:bottom w:w="0" w:type="dxa"/>
              <w:right w:w="108" w:type="dxa"/>
            </w:tcMar>
            <w:vAlign w:val="center"/>
          </w:tcPr>
          <w:p w14:paraId="1613B4AA">
            <w:pPr>
              <w:widowControl/>
              <w:spacing w:line="588" w:lineRule="exact"/>
              <w:ind w:left="0" w:leftChars="0" w:firstLine="300" w:firstLineChars="100"/>
              <w:jc w:val="both"/>
              <w:rPr>
                <w:rFonts w:hint="eastAsia" w:ascii="Times New Roman" w:hAnsi="Times New Roman" w:eastAsia="仿宋_GB2312" w:cs="Times New Roman"/>
                <w:color w:val="000000"/>
                <w:kern w:val="0"/>
                <w:sz w:val="30"/>
                <w:szCs w:val="21"/>
              </w:rPr>
            </w:pPr>
          </w:p>
        </w:tc>
        <w:tc>
          <w:tcPr>
            <w:tcW w:w="1155" w:type="dxa"/>
            <w:noWrap w:val="0"/>
            <w:tcMar>
              <w:top w:w="0" w:type="dxa"/>
              <w:left w:w="108" w:type="dxa"/>
              <w:bottom w:w="0" w:type="dxa"/>
              <w:right w:w="108" w:type="dxa"/>
            </w:tcMar>
            <w:vAlign w:val="center"/>
          </w:tcPr>
          <w:p w14:paraId="50CEC428">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1619" w:type="dxa"/>
            <w:noWrap w:val="0"/>
            <w:tcMar>
              <w:top w:w="0" w:type="dxa"/>
              <w:left w:w="108" w:type="dxa"/>
              <w:bottom w:w="0" w:type="dxa"/>
              <w:right w:w="108" w:type="dxa"/>
            </w:tcMar>
            <w:vAlign w:val="center"/>
          </w:tcPr>
          <w:p w14:paraId="55BFD9EE">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c>
          <w:tcPr>
            <w:tcW w:w="2337" w:type="dxa"/>
            <w:noWrap w:val="0"/>
            <w:tcMar>
              <w:top w:w="0" w:type="dxa"/>
              <w:left w:w="108" w:type="dxa"/>
              <w:bottom w:w="0" w:type="dxa"/>
              <w:right w:w="108" w:type="dxa"/>
            </w:tcMar>
            <w:vAlign w:val="center"/>
          </w:tcPr>
          <w:p w14:paraId="35AE2801">
            <w:pPr>
              <w:widowControl/>
              <w:spacing w:line="588" w:lineRule="exact"/>
              <w:ind w:left="0" w:leftChars="0" w:firstLine="0" w:firstLineChars="0"/>
              <w:jc w:val="both"/>
              <w:rPr>
                <w:rFonts w:hint="eastAsia" w:ascii="Times New Roman" w:hAnsi="Times New Roman" w:eastAsia="仿宋_GB2312" w:cs="Times New Roman"/>
                <w:color w:val="000000"/>
                <w:kern w:val="0"/>
                <w:sz w:val="30"/>
                <w:szCs w:val="21"/>
              </w:rPr>
            </w:pPr>
          </w:p>
        </w:tc>
      </w:tr>
    </w:tbl>
    <w:p w14:paraId="6AE5E679">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仿宋_GB2312" w:cs="Times New Roman"/>
          <w:b/>
          <w:color w:val="000000"/>
          <w:sz w:val="24"/>
          <w:szCs w:val="24"/>
        </w:rPr>
      </w:pPr>
      <w:r>
        <w:rPr>
          <w:rFonts w:hint="eastAsia" w:ascii="方正仿宋_GBK" w:hAnsi="方正仿宋_GBK" w:eastAsia="方正仿宋_GBK" w:cs="方正仿宋_GBK"/>
          <w:b/>
          <w:color w:val="000000"/>
          <w:sz w:val="24"/>
          <w:szCs w:val="24"/>
        </w:rPr>
        <w:t>填写说明</w:t>
      </w:r>
      <w:r>
        <w:rPr>
          <w:rFonts w:hint="eastAsia" w:ascii="Times New Roman" w:hAnsi="Times New Roman" w:eastAsia="仿宋_GB2312" w:cs="Times New Roman"/>
          <w:b/>
          <w:color w:val="000000"/>
          <w:sz w:val="24"/>
          <w:szCs w:val="24"/>
        </w:rPr>
        <w:t>：</w:t>
      </w:r>
    </w:p>
    <w:p w14:paraId="55E3400D">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1．此表为</w:t>
      </w:r>
      <w:r>
        <w:rPr>
          <w:rFonts w:hint="default" w:ascii="Times New Roman" w:hAnsi="Times New Roman" w:eastAsia="方正仿宋_GBK" w:cs="Times New Roman"/>
          <w:color w:val="000000"/>
          <w:sz w:val="24"/>
          <w:szCs w:val="24"/>
          <w:lang w:eastAsia="zh-CN"/>
        </w:rPr>
        <w:t>企业技术中心</w:t>
      </w:r>
      <w:r>
        <w:rPr>
          <w:rFonts w:hint="default" w:ascii="Times New Roman" w:hAnsi="Times New Roman" w:eastAsia="方正仿宋_GBK" w:cs="Times New Roman"/>
          <w:color w:val="000000"/>
          <w:sz w:val="24"/>
          <w:szCs w:val="24"/>
        </w:rPr>
        <w:t>享受支持科技创新进口税收政策免税金额统计表，享受其他优惠政策进口产品免税额不在统计范围内。</w:t>
      </w:r>
    </w:p>
    <w:p w14:paraId="07009882">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2．“年份”应填写报告年度和报告年度前一年度。</w:t>
      </w:r>
    </w:p>
    <w:p w14:paraId="526DD9DC">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3．大型企业集团应将技术中心及其分支机构过去两年享受支持科技创新进口税收政策免税情况一并进行统计。</w:t>
      </w:r>
    </w:p>
    <w:p w14:paraId="6DA15AE3">
      <w:pPr>
        <w:tabs>
          <w:tab w:val="left" w:pos="900"/>
          <w:tab w:val="left" w:pos="1080"/>
        </w:tabs>
        <w:spacing w:line="588" w:lineRule="exact"/>
        <w:ind w:firstLine="475" w:firstLineChars="198"/>
        <w:rPr>
          <w:rFonts w:hint="eastAsia" w:ascii="Times New Roman" w:hAnsi="Times New Roman" w:eastAsia="仿宋_GB2312" w:cs="Times New Roman"/>
          <w:color w:val="000000"/>
          <w:sz w:val="24"/>
          <w:szCs w:val="24"/>
        </w:rPr>
      </w:pPr>
    </w:p>
    <w:p w14:paraId="15BC503E">
      <w:pPr>
        <w:tabs>
          <w:tab w:val="left" w:pos="900"/>
          <w:tab w:val="left" w:pos="1080"/>
        </w:tabs>
        <w:spacing w:line="588" w:lineRule="exact"/>
        <w:ind w:firstLine="475" w:firstLineChars="198"/>
        <w:rPr>
          <w:rFonts w:hint="eastAsia" w:ascii="Times New Roman" w:hAnsi="Times New Roman" w:eastAsia="仿宋_GB2312" w:cs="Times New Roman"/>
          <w:color w:val="000000"/>
          <w:sz w:val="24"/>
          <w:szCs w:val="24"/>
        </w:rPr>
      </w:pPr>
    </w:p>
    <w:p w14:paraId="616D4AE6">
      <w:pPr>
        <w:spacing w:line="560" w:lineRule="exact"/>
        <w:ind w:firstLine="3150" w:firstLineChars="105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填报日期：     年   月   日</w:t>
      </w:r>
    </w:p>
    <w:p w14:paraId="60675844">
      <w:pPr>
        <w:spacing w:line="560" w:lineRule="exact"/>
        <w:ind w:firstLine="4650" w:firstLineChars="155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（企业盖章）</w:t>
      </w:r>
    </w:p>
    <w:p w14:paraId="61EC59AF">
      <w:pPr>
        <w:pStyle w:val="2"/>
        <w:spacing w:before="120" w:after="120" w:line="560" w:lineRule="exact"/>
        <w:ind w:firstLine="596" w:firstLineChars="198"/>
        <w:rPr>
          <w:rFonts w:hint="eastAsia" w:ascii="Times New Roman" w:hAnsi="Times New Roman" w:eastAsia="仿宋_GB2312"/>
          <w:sz w:val="30"/>
          <w:szCs w:val="30"/>
        </w:rPr>
        <w:sectPr>
          <w:pgSz w:w="11906" w:h="16838"/>
          <w:pgMar w:top="1440" w:right="1800" w:bottom="1440" w:left="1800" w:header="851" w:footer="992" w:gutter="0"/>
          <w:pgNumType w:fmt="decimal"/>
          <w:cols w:space="720" w:num="1"/>
          <w:docGrid w:type="lines" w:linePitch="312" w:charSpace="0"/>
        </w:sectPr>
      </w:pPr>
    </w:p>
    <w:p w14:paraId="489DC5E5">
      <w:pPr>
        <w:spacing w:line="560" w:lineRule="exact"/>
        <w:ind w:left="0" w:leftChars="0" w:firstLine="0" w:firstLineChars="0"/>
        <w:outlineLvl w:val="0"/>
        <w:rPr>
          <w:rFonts w:hint="default" w:ascii="Times New Roman" w:hAnsi="Times New Roman" w:eastAsia="黑体" w:cs="Times New Roman"/>
          <w:sz w:val="30"/>
          <w:szCs w:val="30"/>
        </w:rPr>
      </w:pPr>
      <w:r>
        <w:rPr>
          <w:rFonts w:hint="eastAsia" w:ascii="方正黑体_GBK" w:hAnsi="方正黑体_GBK" w:eastAsia="方正黑体_GBK" w:cs="方正黑体_GBK"/>
          <w:sz w:val="30"/>
          <w:szCs w:val="30"/>
        </w:rPr>
        <w:t>附件</w:t>
      </w:r>
      <w:r>
        <w:rPr>
          <w:rFonts w:hint="default" w:ascii="Times New Roman" w:hAnsi="Times New Roman" w:eastAsia="方正黑体_GBK" w:cs="Times New Roman"/>
          <w:sz w:val="30"/>
          <w:szCs w:val="30"/>
          <w:lang w:val="en-US" w:eastAsia="zh"/>
        </w:rPr>
        <w:t>1-</w:t>
      </w:r>
      <w:r>
        <w:rPr>
          <w:rFonts w:hint="default" w:ascii="Times New Roman" w:hAnsi="Times New Roman" w:eastAsia="黑体" w:cs="Times New Roman"/>
          <w:sz w:val="30"/>
          <w:szCs w:val="30"/>
        </w:rPr>
        <w:t>5</w:t>
      </w:r>
    </w:p>
    <w:p w14:paraId="268B309B">
      <w:pPr>
        <w:spacing w:before="312" w:beforeLines="100" w:after="312" w:afterLines="100"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企业技术中心</w:t>
      </w:r>
      <w:r>
        <w:rPr>
          <w:rFonts w:hint="eastAsia" w:ascii="方正小标宋_GBK" w:hAnsi="方正小标宋_GBK" w:eastAsia="方正小标宋_GBK" w:cs="方正小标宋_GBK"/>
          <w:sz w:val="40"/>
          <w:szCs w:val="40"/>
        </w:rPr>
        <w:t>评价指标体系</w:t>
      </w:r>
    </w:p>
    <w:p w14:paraId="26B17388">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一、指标体系</w:t>
      </w:r>
    </w:p>
    <w:tbl>
      <w:tblPr>
        <w:tblStyle w:val="9"/>
        <w:tblW w:w="0" w:type="auto"/>
        <w:jc w:val="center"/>
        <w:tblLayout w:type="fixed"/>
        <w:tblCellMar>
          <w:top w:w="0" w:type="dxa"/>
          <w:left w:w="108" w:type="dxa"/>
          <w:bottom w:w="0" w:type="dxa"/>
          <w:right w:w="108" w:type="dxa"/>
        </w:tblCellMar>
      </w:tblPr>
      <w:tblGrid>
        <w:gridCol w:w="785"/>
        <w:gridCol w:w="824"/>
        <w:gridCol w:w="541"/>
        <w:gridCol w:w="3764"/>
        <w:gridCol w:w="828"/>
        <w:gridCol w:w="800"/>
      </w:tblGrid>
      <w:tr w14:paraId="2E95F1E2">
        <w:tblPrEx>
          <w:tblCellMar>
            <w:top w:w="0" w:type="dxa"/>
            <w:left w:w="108" w:type="dxa"/>
            <w:bottom w:w="0" w:type="dxa"/>
            <w:right w:w="108" w:type="dxa"/>
          </w:tblCellMar>
        </w:tblPrEx>
        <w:trPr>
          <w:trHeight w:val="103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687B74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一级</w:t>
            </w:r>
          </w:p>
          <w:p w14:paraId="221085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指标</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AA07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二级</w:t>
            </w:r>
          </w:p>
          <w:p w14:paraId="794C2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指标</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5C9A9B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权重</w:t>
            </w:r>
          </w:p>
        </w:tc>
        <w:tc>
          <w:tcPr>
            <w:tcW w:w="3764" w:type="dxa"/>
            <w:tcBorders>
              <w:top w:val="single" w:color="auto" w:sz="4" w:space="0"/>
              <w:left w:val="single" w:color="auto" w:sz="4" w:space="0"/>
              <w:bottom w:val="single" w:color="auto" w:sz="4" w:space="0"/>
              <w:right w:val="single" w:color="auto" w:sz="4" w:space="0"/>
            </w:tcBorders>
            <w:noWrap w:val="0"/>
            <w:vAlign w:val="center"/>
          </w:tcPr>
          <w:p w14:paraId="3B68E6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三级指标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7E4B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单位</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4CF60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bCs/>
                <w:color w:val="000000"/>
                <w:kern w:val="0"/>
                <w:sz w:val="24"/>
                <w:szCs w:val="24"/>
              </w:rPr>
            </w:pPr>
            <w:r>
              <w:rPr>
                <w:rFonts w:hint="eastAsia" w:ascii="Times New Roman" w:hAnsi="Times New Roman" w:eastAsia="仿宋_GB2312" w:cs="宋体"/>
                <w:b/>
                <w:bCs/>
                <w:color w:val="000000"/>
                <w:kern w:val="0"/>
                <w:sz w:val="24"/>
                <w:szCs w:val="24"/>
              </w:rPr>
              <w:t>权重</w:t>
            </w:r>
          </w:p>
        </w:tc>
      </w:tr>
      <w:tr w14:paraId="4E8D7621">
        <w:tblPrEx>
          <w:tblCellMar>
            <w:top w:w="0" w:type="dxa"/>
            <w:left w:w="108" w:type="dxa"/>
            <w:bottom w:w="0" w:type="dxa"/>
            <w:right w:w="108" w:type="dxa"/>
          </w:tblCellMar>
        </w:tblPrEx>
        <w:trPr>
          <w:trHeight w:val="348" w:hRule="atLeast"/>
          <w:jc w:val="center"/>
        </w:trPr>
        <w:tc>
          <w:tcPr>
            <w:tcW w:w="785" w:type="dxa"/>
            <w:vMerge w:val="restart"/>
            <w:tcBorders>
              <w:top w:val="nil"/>
              <w:left w:val="single" w:color="auto" w:sz="4" w:space="0"/>
              <w:bottom w:val="single" w:color="000000" w:sz="4" w:space="0"/>
              <w:right w:val="single" w:color="auto" w:sz="4" w:space="0"/>
            </w:tcBorders>
            <w:noWrap w:val="0"/>
            <w:vAlign w:val="center"/>
          </w:tcPr>
          <w:p w14:paraId="6522AF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w:t>
            </w:r>
          </w:p>
          <w:p w14:paraId="1E21BE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投入</w:t>
            </w:r>
          </w:p>
        </w:tc>
        <w:tc>
          <w:tcPr>
            <w:tcW w:w="824" w:type="dxa"/>
            <w:vMerge w:val="restart"/>
            <w:tcBorders>
              <w:top w:val="nil"/>
              <w:left w:val="single" w:color="auto" w:sz="4" w:space="0"/>
              <w:bottom w:val="single" w:color="auto" w:sz="4" w:space="0"/>
              <w:right w:val="single" w:color="auto" w:sz="4" w:space="0"/>
            </w:tcBorders>
            <w:noWrap w:val="0"/>
            <w:vAlign w:val="center"/>
          </w:tcPr>
          <w:p w14:paraId="3DB07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w:t>
            </w:r>
          </w:p>
          <w:p w14:paraId="7BFA1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经费</w:t>
            </w:r>
          </w:p>
        </w:tc>
        <w:tc>
          <w:tcPr>
            <w:tcW w:w="541" w:type="dxa"/>
            <w:vMerge w:val="restart"/>
            <w:tcBorders>
              <w:top w:val="nil"/>
              <w:left w:val="single" w:color="auto" w:sz="4" w:space="0"/>
              <w:bottom w:val="single" w:color="auto" w:sz="4" w:space="0"/>
              <w:right w:val="single" w:color="auto" w:sz="4" w:space="0"/>
            </w:tcBorders>
            <w:noWrap w:val="0"/>
            <w:vAlign w:val="center"/>
          </w:tcPr>
          <w:p w14:paraId="3D8F1E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20</w:t>
            </w:r>
          </w:p>
        </w:tc>
        <w:tc>
          <w:tcPr>
            <w:tcW w:w="3764" w:type="dxa"/>
            <w:tcBorders>
              <w:top w:val="nil"/>
              <w:left w:val="nil"/>
              <w:bottom w:val="single" w:color="auto" w:sz="4" w:space="0"/>
              <w:right w:val="single" w:color="auto" w:sz="4" w:space="0"/>
            </w:tcBorders>
            <w:noWrap w:val="0"/>
            <w:vAlign w:val="center"/>
          </w:tcPr>
          <w:p w14:paraId="246213E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研发人员人均研发经费支出</w:t>
            </w:r>
          </w:p>
        </w:tc>
        <w:tc>
          <w:tcPr>
            <w:tcW w:w="828" w:type="dxa"/>
            <w:tcBorders>
              <w:top w:val="nil"/>
              <w:left w:val="nil"/>
              <w:bottom w:val="single" w:color="auto" w:sz="4" w:space="0"/>
              <w:right w:val="single" w:color="auto" w:sz="4" w:space="0"/>
            </w:tcBorders>
            <w:noWrap w:val="0"/>
            <w:vAlign w:val="center"/>
          </w:tcPr>
          <w:p w14:paraId="75EBCE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万元</w:t>
            </w:r>
          </w:p>
        </w:tc>
        <w:tc>
          <w:tcPr>
            <w:tcW w:w="800" w:type="dxa"/>
            <w:tcBorders>
              <w:top w:val="nil"/>
              <w:left w:val="nil"/>
              <w:bottom w:val="single" w:color="auto" w:sz="4" w:space="0"/>
              <w:right w:val="single" w:color="auto" w:sz="4" w:space="0"/>
            </w:tcBorders>
            <w:noWrap w:val="0"/>
            <w:vAlign w:val="center"/>
          </w:tcPr>
          <w:p w14:paraId="06C58D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p>
        </w:tc>
      </w:tr>
      <w:tr w14:paraId="56A768EC">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000000" w:sz="4" w:space="0"/>
              <w:right w:val="single" w:color="auto" w:sz="4" w:space="0"/>
            </w:tcBorders>
            <w:noWrap w:val="0"/>
            <w:vAlign w:val="center"/>
          </w:tcPr>
          <w:p w14:paraId="6708558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59D1BF4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58A21A0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62D2202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研发经费支出占主营业务收入的比重</w:t>
            </w:r>
          </w:p>
        </w:tc>
        <w:tc>
          <w:tcPr>
            <w:tcW w:w="828" w:type="dxa"/>
            <w:tcBorders>
              <w:top w:val="nil"/>
              <w:left w:val="nil"/>
              <w:bottom w:val="single" w:color="auto" w:sz="4" w:space="0"/>
              <w:right w:val="single" w:color="auto" w:sz="4" w:space="0"/>
            </w:tcBorders>
            <w:noWrap w:val="0"/>
            <w:vAlign w:val="center"/>
          </w:tcPr>
          <w:p w14:paraId="602A47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0"/>
                <w:sz w:val="24"/>
                <w:szCs w:val="24"/>
                <w:lang w:val="en" w:eastAsia="zh-CN"/>
              </w:rPr>
            </w:pPr>
            <w:r>
              <w:rPr>
                <w:rFonts w:hint="default" w:ascii="Times New Roman" w:hAnsi="Times New Roman" w:eastAsia="仿宋_GB2312" w:cs="Times New Roman"/>
                <w:color w:val="000000"/>
                <w:kern w:val="0"/>
                <w:sz w:val="24"/>
                <w:szCs w:val="24"/>
                <w:lang w:val="en" w:eastAsia="zh-CN"/>
              </w:rPr>
              <w:t>%</w:t>
            </w:r>
          </w:p>
        </w:tc>
        <w:tc>
          <w:tcPr>
            <w:tcW w:w="800" w:type="dxa"/>
            <w:tcBorders>
              <w:top w:val="nil"/>
              <w:left w:val="nil"/>
              <w:bottom w:val="single" w:color="auto" w:sz="4" w:space="0"/>
              <w:right w:val="single" w:color="auto" w:sz="4" w:space="0"/>
            </w:tcBorders>
            <w:noWrap w:val="0"/>
            <w:vAlign w:val="center"/>
          </w:tcPr>
          <w:p w14:paraId="61FD37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12</w:t>
            </w:r>
          </w:p>
        </w:tc>
      </w:tr>
      <w:tr w14:paraId="4B994D4D">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000000" w:sz="4" w:space="0"/>
              <w:right w:val="single" w:color="auto" w:sz="4" w:space="0"/>
            </w:tcBorders>
            <w:noWrap w:val="0"/>
            <w:vAlign w:val="center"/>
          </w:tcPr>
          <w:p w14:paraId="7C7B2BA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restart"/>
            <w:tcBorders>
              <w:top w:val="nil"/>
              <w:left w:val="single" w:color="auto" w:sz="4" w:space="0"/>
              <w:bottom w:val="single" w:color="000000" w:sz="4" w:space="0"/>
              <w:right w:val="single" w:color="auto" w:sz="4" w:space="0"/>
            </w:tcBorders>
            <w:noWrap w:val="0"/>
            <w:vAlign w:val="center"/>
          </w:tcPr>
          <w:p w14:paraId="38391F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w:t>
            </w:r>
          </w:p>
          <w:p w14:paraId="3F654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人才</w:t>
            </w:r>
          </w:p>
        </w:tc>
        <w:tc>
          <w:tcPr>
            <w:tcW w:w="541" w:type="dxa"/>
            <w:vMerge w:val="restart"/>
            <w:tcBorders>
              <w:top w:val="nil"/>
              <w:left w:val="single" w:color="auto" w:sz="4" w:space="0"/>
              <w:bottom w:val="single" w:color="000000" w:sz="4" w:space="0"/>
              <w:right w:val="single" w:color="auto" w:sz="4" w:space="0"/>
            </w:tcBorders>
            <w:noWrap w:val="0"/>
            <w:vAlign w:val="center"/>
          </w:tcPr>
          <w:p w14:paraId="0A8C87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15</w:t>
            </w:r>
          </w:p>
        </w:tc>
        <w:tc>
          <w:tcPr>
            <w:tcW w:w="3764" w:type="dxa"/>
            <w:tcBorders>
              <w:top w:val="nil"/>
              <w:left w:val="nil"/>
              <w:bottom w:val="single" w:color="auto" w:sz="4" w:space="0"/>
              <w:right w:val="single" w:color="auto" w:sz="4" w:space="0"/>
            </w:tcBorders>
            <w:noWrap w:val="0"/>
            <w:vAlign w:val="center"/>
          </w:tcPr>
          <w:p w14:paraId="7125E36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研发人员占企业职工总数的比重</w:t>
            </w:r>
          </w:p>
        </w:tc>
        <w:tc>
          <w:tcPr>
            <w:tcW w:w="828" w:type="dxa"/>
            <w:tcBorders>
              <w:top w:val="nil"/>
              <w:left w:val="nil"/>
              <w:bottom w:val="single" w:color="auto" w:sz="4" w:space="0"/>
              <w:right w:val="single" w:color="auto" w:sz="4" w:space="0"/>
            </w:tcBorders>
            <w:noWrap w:val="0"/>
            <w:vAlign w:val="center"/>
          </w:tcPr>
          <w:p w14:paraId="54C698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p>
        </w:tc>
        <w:tc>
          <w:tcPr>
            <w:tcW w:w="800" w:type="dxa"/>
            <w:tcBorders>
              <w:top w:val="nil"/>
              <w:left w:val="nil"/>
              <w:bottom w:val="single" w:color="auto" w:sz="4" w:space="0"/>
              <w:right w:val="single" w:color="auto" w:sz="4" w:space="0"/>
            </w:tcBorders>
            <w:noWrap w:val="0"/>
            <w:vAlign w:val="center"/>
          </w:tcPr>
          <w:p w14:paraId="536741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p>
        </w:tc>
      </w:tr>
      <w:tr w14:paraId="15ED66AB">
        <w:tblPrEx>
          <w:tblCellMar>
            <w:top w:w="0" w:type="dxa"/>
            <w:left w:w="108" w:type="dxa"/>
            <w:bottom w:w="0" w:type="dxa"/>
            <w:right w:w="108" w:type="dxa"/>
          </w:tblCellMar>
        </w:tblPrEx>
        <w:trPr>
          <w:trHeight w:val="696" w:hRule="atLeast"/>
          <w:jc w:val="center"/>
        </w:trPr>
        <w:tc>
          <w:tcPr>
            <w:tcW w:w="785" w:type="dxa"/>
            <w:vMerge w:val="continue"/>
            <w:tcBorders>
              <w:top w:val="nil"/>
              <w:left w:val="single" w:color="auto" w:sz="4" w:space="0"/>
              <w:bottom w:val="single" w:color="000000" w:sz="4" w:space="0"/>
              <w:right w:val="single" w:color="auto" w:sz="4" w:space="0"/>
            </w:tcBorders>
            <w:noWrap w:val="0"/>
            <w:vAlign w:val="center"/>
          </w:tcPr>
          <w:p w14:paraId="372740A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000000" w:sz="4" w:space="0"/>
              <w:right w:val="single" w:color="auto" w:sz="4" w:space="0"/>
            </w:tcBorders>
            <w:noWrap w:val="0"/>
            <w:vAlign w:val="center"/>
          </w:tcPr>
          <w:p w14:paraId="722766B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000000" w:sz="4" w:space="0"/>
              <w:right w:val="single" w:color="auto" w:sz="4" w:space="0"/>
            </w:tcBorders>
            <w:noWrap w:val="0"/>
            <w:vAlign w:val="center"/>
          </w:tcPr>
          <w:p w14:paraId="017ADF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25F3A1F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技术中心拥有的高级</w:t>
            </w:r>
            <w:r>
              <w:rPr>
                <w:rFonts w:hint="eastAsia" w:ascii="Times New Roman" w:hAnsi="Times New Roman" w:eastAsia="仿宋_GB2312" w:cs="Times New Roman"/>
                <w:color w:val="000000"/>
                <w:kern w:val="0"/>
                <w:sz w:val="24"/>
                <w:szCs w:val="24"/>
                <w:lang w:eastAsia="zh-CN"/>
              </w:rPr>
              <w:t>职称</w:t>
            </w:r>
            <w:r>
              <w:rPr>
                <w:rFonts w:hint="eastAsia" w:ascii="Times New Roman" w:hAnsi="Times New Roman" w:eastAsia="仿宋_GB2312" w:cs="Times New Roman"/>
                <w:color w:val="000000"/>
                <w:kern w:val="0"/>
                <w:sz w:val="24"/>
                <w:szCs w:val="24"/>
              </w:rPr>
              <w:t>和博士人数</w:t>
            </w:r>
          </w:p>
        </w:tc>
        <w:tc>
          <w:tcPr>
            <w:tcW w:w="828" w:type="dxa"/>
            <w:tcBorders>
              <w:top w:val="nil"/>
              <w:left w:val="nil"/>
              <w:bottom w:val="single" w:color="auto" w:sz="4" w:space="0"/>
              <w:right w:val="single" w:color="auto" w:sz="4" w:space="0"/>
            </w:tcBorders>
            <w:noWrap w:val="0"/>
            <w:vAlign w:val="center"/>
          </w:tcPr>
          <w:p w14:paraId="1A2A4B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w:t>
            </w:r>
          </w:p>
        </w:tc>
        <w:tc>
          <w:tcPr>
            <w:tcW w:w="800" w:type="dxa"/>
            <w:tcBorders>
              <w:top w:val="nil"/>
              <w:left w:val="nil"/>
              <w:bottom w:val="single" w:color="auto" w:sz="4" w:space="0"/>
              <w:right w:val="single" w:color="auto" w:sz="4" w:space="0"/>
            </w:tcBorders>
            <w:noWrap w:val="0"/>
            <w:vAlign w:val="center"/>
          </w:tcPr>
          <w:p w14:paraId="7C2460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8</w:t>
            </w:r>
          </w:p>
        </w:tc>
      </w:tr>
      <w:tr w14:paraId="2B091FAF">
        <w:tblPrEx>
          <w:tblCellMar>
            <w:top w:w="0" w:type="dxa"/>
            <w:left w:w="108" w:type="dxa"/>
            <w:bottom w:w="0" w:type="dxa"/>
            <w:right w:w="108" w:type="dxa"/>
          </w:tblCellMar>
        </w:tblPrEx>
        <w:trPr>
          <w:trHeight w:val="696" w:hRule="atLeast"/>
          <w:jc w:val="center"/>
        </w:trPr>
        <w:tc>
          <w:tcPr>
            <w:tcW w:w="785" w:type="dxa"/>
            <w:vMerge w:val="restart"/>
            <w:tcBorders>
              <w:top w:val="nil"/>
              <w:left w:val="single" w:color="auto" w:sz="4" w:space="0"/>
              <w:bottom w:val="single" w:color="auto" w:sz="4" w:space="0"/>
              <w:right w:val="single" w:color="auto" w:sz="4" w:space="0"/>
            </w:tcBorders>
            <w:noWrap w:val="0"/>
            <w:vAlign w:val="center"/>
          </w:tcPr>
          <w:p w14:paraId="528C3F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创新条件</w:t>
            </w:r>
          </w:p>
        </w:tc>
        <w:tc>
          <w:tcPr>
            <w:tcW w:w="824" w:type="dxa"/>
            <w:vMerge w:val="restart"/>
            <w:tcBorders>
              <w:top w:val="nil"/>
              <w:left w:val="single" w:color="auto" w:sz="4" w:space="0"/>
              <w:bottom w:val="single" w:color="auto" w:sz="4" w:space="0"/>
              <w:right w:val="single" w:color="auto" w:sz="4" w:space="0"/>
            </w:tcBorders>
            <w:noWrap w:val="0"/>
            <w:vAlign w:val="center"/>
          </w:tcPr>
          <w:p w14:paraId="53261E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技术</w:t>
            </w:r>
          </w:p>
          <w:p w14:paraId="2781AF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积累</w:t>
            </w:r>
          </w:p>
        </w:tc>
        <w:tc>
          <w:tcPr>
            <w:tcW w:w="541" w:type="dxa"/>
            <w:vMerge w:val="restart"/>
            <w:tcBorders>
              <w:top w:val="nil"/>
              <w:left w:val="single" w:color="auto" w:sz="4" w:space="0"/>
              <w:bottom w:val="single" w:color="auto" w:sz="4" w:space="0"/>
              <w:right w:val="single" w:color="auto" w:sz="4" w:space="0"/>
            </w:tcBorders>
            <w:noWrap w:val="0"/>
            <w:vAlign w:val="center"/>
          </w:tcPr>
          <w:p w14:paraId="1550FA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13</w:t>
            </w:r>
          </w:p>
        </w:tc>
        <w:tc>
          <w:tcPr>
            <w:tcW w:w="3764" w:type="dxa"/>
            <w:tcBorders>
              <w:top w:val="nil"/>
              <w:left w:val="nil"/>
              <w:bottom w:val="single" w:color="auto" w:sz="4" w:space="0"/>
              <w:right w:val="single" w:color="auto" w:sz="4" w:space="0"/>
            </w:tcBorders>
            <w:noWrap w:val="0"/>
            <w:vAlign w:val="center"/>
          </w:tcPr>
          <w:p w14:paraId="6D82950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企业拥有的全部有效发明专利数</w:t>
            </w:r>
          </w:p>
        </w:tc>
        <w:tc>
          <w:tcPr>
            <w:tcW w:w="828" w:type="dxa"/>
            <w:tcBorders>
              <w:top w:val="nil"/>
              <w:left w:val="nil"/>
              <w:bottom w:val="single" w:color="auto" w:sz="4" w:space="0"/>
              <w:right w:val="single" w:color="auto" w:sz="4" w:space="0"/>
            </w:tcBorders>
            <w:noWrap w:val="0"/>
            <w:vAlign w:val="center"/>
          </w:tcPr>
          <w:p w14:paraId="18012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项</w:t>
            </w:r>
          </w:p>
        </w:tc>
        <w:tc>
          <w:tcPr>
            <w:tcW w:w="800" w:type="dxa"/>
            <w:tcBorders>
              <w:top w:val="nil"/>
              <w:left w:val="nil"/>
              <w:bottom w:val="single" w:color="auto" w:sz="4" w:space="0"/>
              <w:right w:val="single" w:color="auto" w:sz="4" w:space="0"/>
            </w:tcBorders>
            <w:noWrap w:val="0"/>
            <w:vAlign w:val="center"/>
          </w:tcPr>
          <w:p w14:paraId="4DEE7E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r>
      <w:tr w14:paraId="0C6D8201">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56BFFC3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1398290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0151DA6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5569875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企业全部研发项目数</w:t>
            </w:r>
          </w:p>
        </w:tc>
        <w:tc>
          <w:tcPr>
            <w:tcW w:w="828" w:type="dxa"/>
            <w:tcBorders>
              <w:top w:val="nil"/>
              <w:left w:val="nil"/>
              <w:bottom w:val="single" w:color="auto" w:sz="4" w:space="0"/>
              <w:right w:val="single" w:color="auto" w:sz="4" w:space="0"/>
            </w:tcBorders>
            <w:noWrap w:val="0"/>
            <w:vAlign w:val="center"/>
          </w:tcPr>
          <w:p w14:paraId="672A9B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项</w:t>
            </w:r>
          </w:p>
        </w:tc>
        <w:tc>
          <w:tcPr>
            <w:tcW w:w="800" w:type="dxa"/>
            <w:tcBorders>
              <w:top w:val="nil"/>
              <w:left w:val="nil"/>
              <w:bottom w:val="single" w:color="auto" w:sz="4" w:space="0"/>
              <w:right w:val="single" w:color="auto" w:sz="4" w:space="0"/>
            </w:tcBorders>
            <w:noWrap w:val="0"/>
            <w:vAlign w:val="center"/>
          </w:tcPr>
          <w:p w14:paraId="55351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r>
      <w:tr w14:paraId="6F517CB6">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66255EE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2EBC567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1E7C934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77FD4C5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基础研究和应用研究项目数占全部研发项目数的比重</w:t>
            </w:r>
          </w:p>
        </w:tc>
        <w:tc>
          <w:tcPr>
            <w:tcW w:w="828" w:type="dxa"/>
            <w:tcBorders>
              <w:top w:val="nil"/>
              <w:left w:val="nil"/>
              <w:bottom w:val="single" w:color="auto" w:sz="4" w:space="0"/>
              <w:right w:val="single" w:color="auto" w:sz="4" w:space="0"/>
            </w:tcBorders>
            <w:noWrap w:val="0"/>
            <w:vAlign w:val="center"/>
          </w:tcPr>
          <w:p w14:paraId="7B6ED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800" w:type="dxa"/>
            <w:tcBorders>
              <w:top w:val="nil"/>
              <w:left w:val="nil"/>
              <w:bottom w:val="single" w:color="auto" w:sz="4" w:space="0"/>
              <w:right w:val="single" w:color="auto" w:sz="4" w:space="0"/>
            </w:tcBorders>
            <w:noWrap w:val="0"/>
            <w:vAlign w:val="center"/>
          </w:tcPr>
          <w:p w14:paraId="5412EA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r>
      <w:tr w14:paraId="71EE5A24">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38341E7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restart"/>
            <w:tcBorders>
              <w:top w:val="nil"/>
              <w:left w:val="single" w:color="auto" w:sz="4" w:space="0"/>
              <w:bottom w:val="single" w:color="000000" w:sz="4" w:space="0"/>
              <w:right w:val="single" w:color="auto" w:sz="4" w:space="0"/>
            </w:tcBorders>
            <w:noWrap w:val="0"/>
            <w:vAlign w:val="center"/>
          </w:tcPr>
          <w:p w14:paraId="0E13A1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w:t>
            </w:r>
          </w:p>
          <w:p w14:paraId="7CF3CF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平台</w:t>
            </w:r>
          </w:p>
        </w:tc>
        <w:tc>
          <w:tcPr>
            <w:tcW w:w="541" w:type="dxa"/>
            <w:vMerge w:val="restart"/>
            <w:tcBorders>
              <w:top w:val="nil"/>
              <w:left w:val="single" w:color="auto" w:sz="4" w:space="0"/>
              <w:bottom w:val="single" w:color="000000" w:sz="4" w:space="0"/>
              <w:right w:val="single" w:color="auto" w:sz="4" w:space="0"/>
            </w:tcBorders>
            <w:noWrap w:val="0"/>
            <w:vAlign w:val="center"/>
          </w:tcPr>
          <w:p w14:paraId="784DCA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12</w:t>
            </w:r>
          </w:p>
        </w:tc>
        <w:tc>
          <w:tcPr>
            <w:tcW w:w="3764" w:type="dxa"/>
            <w:tcBorders>
              <w:top w:val="nil"/>
              <w:left w:val="nil"/>
              <w:bottom w:val="single" w:color="auto" w:sz="4" w:space="0"/>
              <w:right w:val="single" w:color="auto" w:sz="4" w:space="0"/>
            </w:tcBorders>
            <w:noWrap w:val="0"/>
            <w:vAlign w:val="center"/>
          </w:tcPr>
          <w:p w14:paraId="4343D0F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企业技术开发仪器设备原值</w:t>
            </w:r>
          </w:p>
        </w:tc>
        <w:tc>
          <w:tcPr>
            <w:tcW w:w="828" w:type="dxa"/>
            <w:tcBorders>
              <w:top w:val="nil"/>
              <w:left w:val="nil"/>
              <w:bottom w:val="single" w:color="auto" w:sz="4" w:space="0"/>
              <w:right w:val="single" w:color="auto" w:sz="4" w:space="0"/>
            </w:tcBorders>
            <w:noWrap w:val="0"/>
            <w:vAlign w:val="center"/>
          </w:tcPr>
          <w:p w14:paraId="5812D3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万元</w:t>
            </w:r>
          </w:p>
        </w:tc>
        <w:tc>
          <w:tcPr>
            <w:tcW w:w="800" w:type="dxa"/>
            <w:tcBorders>
              <w:top w:val="nil"/>
              <w:left w:val="nil"/>
              <w:bottom w:val="single" w:color="auto" w:sz="4" w:space="0"/>
              <w:right w:val="single" w:color="auto" w:sz="4" w:space="0"/>
            </w:tcBorders>
            <w:noWrap w:val="0"/>
            <w:vAlign w:val="center"/>
          </w:tcPr>
          <w:p w14:paraId="001BA1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p>
        </w:tc>
      </w:tr>
      <w:tr w14:paraId="188DE6A2">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2EB7D89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000000" w:sz="4" w:space="0"/>
              <w:right w:val="single" w:color="auto" w:sz="4" w:space="0"/>
            </w:tcBorders>
            <w:noWrap w:val="0"/>
            <w:vAlign w:val="center"/>
          </w:tcPr>
          <w:p w14:paraId="7B3279E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000000" w:sz="4" w:space="0"/>
              <w:right w:val="single" w:color="auto" w:sz="4" w:space="0"/>
            </w:tcBorders>
            <w:noWrap w:val="0"/>
            <w:vAlign w:val="center"/>
          </w:tcPr>
          <w:p w14:paraId="591C164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585209E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国家级研发平台数</w:t>
            </w:r>
          </w:p>
        </w:tc>
        <w:tc>
          <w:tcPr>
            <w:tcW w:w="828" w:type="dxa"/>
            <w:tcBorders>
              <w:top w:val="nil"/>
              <w:left w:val="nil"/>
              <w:bottom w:val="single" w:color="auto" w:sz="4" w:space="0"/>
              <w:right w:val="single" w:color="auto" w:sz="4" w:space="0"/>
            </w:tcBorders>
            <w:noWrap w:val="0"/>
            <w:vAlign w:val="center"/>
          </w:tcPr>
          <w:p w14:paraId="4DD33A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个</w:t>
            </w:r>
          </w:p>
        </w:tc>
        <w:tc>
          <w:tcPr>
            <w:tcW w:w="800" w:type="dxa"/>
            <w:tcBorders>
              <w:top w:val="nil"/>
              <w:left w:val="nil"/>
              <w:bottom w:val="single" w:color="auto" w:sz="4" w:space="0"/>
              <w:right w:val="single" w:color="auto" w:sz="4" w:space="0"/>
            </w:tcBorders>
            <w:noWrap w:val="0"/>
            <w:vAlign w:val="center"/>
          </w:tcPr>
          <w:p w14:paraId="7A560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p>
        </w:tc>
      </w:tr>
      <w:tr w14:paraId="5E4CF80E">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3270BB1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000000" w:sz="4" w:space="0"/>
              <w:right w:val="single" w:color="auto" w:sz="4" w:space="0"/>
            </w:tcBorders>
            <w:noWrap w:val="0"/>
            <w:vAlign w:val="center"/>
          </w:tcPr>
          <w:p w14:paraId="52DABC7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000000" w:sz="4" w:space="0"/>
              <w:right w:val="single" w:color="auto" w:sz="4" w:space="0"/>
            </w:tcBorders>
            <w:noWrap w:val="0"/>
            <w:vAlign w:val="center"/>
          </w:tcPr>
          <w:p w14:paraId="41EECC5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750BD9D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省级研发平台数</w:t>
            </w:r>
          </w:p>
        </w:tc>
        <w:tc>
          <w:tcPr>
            <w:tcW w:w="828" w:type="dxa"/>
            <w:tcBorders>
              <w:top w:val="nil"/>
              <w:left w:val="nil"/>
              <w:bottom w:val="single" w:color="auto" w:sz="4" w:space="0"/>
              <w:right w:val="single" w:color="auto" w:sz="4" w:space="0"/>
            </w:tcBorders>
            <w:noWrap w:val="0"/>
            <w:vAlign w:val="center"/>
          </w:tcPr>
          <w:p w14:paraId="575E5E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个</w:t>
            </w:r>
          </w:p>
        </w:tc>
        <w:tc>
          <w:tcPr>
            <w:tcW w:w="800" w:type="dxa"/>
            <w:tcBorders>
              <w:top w:val="nil"/>
              <w:left w:val="nil"/>
              <w:bottom w:val="single" w:color="auto" w:sz="4" w:space="0"/>
              <w:right w:val="single" w:color="auto" w:sz="4" w:space="0"/>
            </w:tcBorders>
            <w:noWrap w:val="0"/>
            <w:vAlign w:val="center"/>
          </w:tcPr>
          <w:p w14:paraId="5F0770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p>
        </w:tc>
      </w:tr>
      <w:tr w14:paraId="7E370CDD">
        <w:tblPrEx>
          <w:tblCellMar>
            <w:top w:w="0" w:type="dxa"/>
            <w:left w:w="108" w:type="dxa"/>
            <w:bottom w:w="0" w:type="dxa"/>
            <w:right w:w="108" w:type="dxa"/>
          </w:tblCellMar>
        </w:tblPrEx>
        <w:trPr>
          <w:trHeight w:val="600"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72D6715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000000" w:sz="4" w:space="0"/>
              <w:right w:val="single" w:color="auto" w:sz="4" w:space="0"/>
            </w:tcBorders>
            <w:noWrap w:val="0"/>
            <w:vAlign w:val="center"/>
          </w:tcPr>
          <w:p w14:paraId="1F915F9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000000" w:sz="4" w:space="0"/>
              <w:right w:val="single" w:color="auto" w:sz="4" w:space="0"/>
            </w:tcBorders>
            <w:noWrap w:val="0"/>
            <w:vAlign w:val="center"/>
          </w:tcPr>
          <w:p w14:paraId="27B5B75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5807C3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通过国家（国际组织）认证的实验室和检测机构数</w:t>
            </w:r>
          </w:p>
        </w:tc>
        <w:tc>
          <w:tcPr>
            <w:tcW w:w="828" w:type="dxa"/>
            <w:tcBorders>
              <w:top w:val="nil"/>
              <w:left w:val="nil"/>
              <w:bottom w:val="single" w:color="auto" w:sz="4" w:space="0"/>
              <w:right w:val="single" w:color="auto" w:sz="4" w:space="0"/>
            </w:tcBorders>
            <w:noWrap w:val="0"/>
            <w:vAlign w:val="center"/>
          </w:tcPr>
          <w:p w14:paraId="399808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个</w:t>
            </w:r>
          </w:p>
        </w:tc>
        <w:tc>
          <w:tcPr>
            <w:tcW w:w="800" w:type="dxa"/>
            <w:tcBorders>
              <w:top w:val="nil"/>
              <w:left w:val="nil"/>
              <w:bottom w:val="single" w:color="auto" w:sz="4" w:space="0"/>
              <w:right w:val="single" w:color="auto" w:sz="4" w:space="0"/>
            </w:tcBorders>
            <w:noWrap w:val="0"/>
            <w:vAlign w:val="center"/>
          </w:tcPr>
          <w:p w14:paraId="5BC02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p>
        </w:tc>
      </w:tr>
      <w:tr w14:paraId="54FF83F5">
        <w:tblPrEx>
          <w:tblCellMar>
            <w:top w:w="0" w:type="dxa"/>
            <w:left w:w="108" w:type="dxa"/>
            <w:bottom w:w="0" w:type="dxa"/>
            <w:right w:w="108" w:type="dxa"/>
          </w:tblCellMar>
        </w:tblPrEx>
        <w:trPr>
          <w:trHeight w:val="348" w:hRule="atLeast"/>
          <w:jc w:val="center"/>
        </w:trPr>
        <w:tc>
          <w:tcPr>
            <w:tcW w:w="785" w:type="dxa"/>
            <w:vMerge w:val="restart"/>
            <w:tcBorders>
              <w:top w:val="nil"/>
              <w:left w:val="single" w:color="auto" w:sz="4" w:space="0"/>
              <w:bottom w:val="single" w:color="auto" w:sz="4" w:space="0"/>
              <w:right w:val="single" w:color="auto" w:sz="4" w:space="0"/>
            </w:tcBorders>
            <w:noWrap w:val="0"/>
            <w:vAlign w:val="center"/>
          </w:tcPr>
          <w:p w14:paraId="16EBA0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创新绩效</w:t>
            </w:r>
          </w:p>
        </w:tc>
        <w:tc>
          <w:tcPr>
            <w:tcW w:w="824" w:type="dxa"/>
            <w:vMerge w:val="restart"/>
            <w:tcBorders>
              <w:top w:val="nil"/>
              <w:left w:val="single" w:color="auto" w:sz="4" w:space="0"/>
              <w:bottom w:val="single" w:color="auto" w:sz="4" w:space="0"/>
              <w:right w:val="single" w:color="auto" w:sz="4" w:space="0"/>
            </w:tcBorders>
            <w:noWrap w:val="0"/>
            <w:vAlign w:val="center"/>
          </w:tcPr>
          <w:p w14:paraId="109423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技术</w:t>
            </w:r>
          </w:p>
          <w:p w14:paraId="414162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产出</w:t>
            </w:r>
          </w:p>
        </w:tc>
        <w:tc>
          <w:tcPr>
            <w:tcW w:w="541" w:type="dxa"/>
            <w:vMerge w:val="restart"/>
            <w:tcBorders>
              <w:top w:val="nil"/>
              <w:left w:val="single" w:color="auto" w:sz="4" w:space="0"/>
              <w:bottom w:val="single" w:color="auto" w:sz="4" w:space="0"/>
              <w:right w:val="single" w:color="auto" w:sz="4" w:space="0"/>
            </w:tcBorders>
            <w:noWrap w:val="0"/>
            <w:vAlign w:val="center"/>
          </w:tcPr>
          <w:p w14:paraId="26930C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15</w:t>
            </w:r>
          </w:p>
        </w:tc>
        <w:tc>
          <w:tcPr>
            <w:tcW w:w="3764" w:type="dxa"/>
            <w:tcBorders>
              <w:top w:val="nil"/>
              <w:left w:val="nil"/>
              <w:bottom w:val="single" w:color="auto" w:sz="4" w:space="0"/>
              <w:right w:val="single" w:color="auto" w:sz="4" w:space="0"/>
            </w:tcBorders>
            <w:noWrap w:val="0"/>
            <w:vAlign w:val="center"/>
          </w:tcPr>
          <w:p w14:paraId="45931CE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当年被受理的专利申请数</w:t>
            </w:r>
          </w:p>
        </w:tc>
        <w:tc>
          <w:tcPr>
            <w:tcW w:w="828" w:type="dxa"/>
            <w:tcBorders>
              <w:top w:val="nil"/>
              <w:left w:val="nil"/>
              <w:bottom w:val="single" w:color="auto" w:sz="4" w:space="0"/>
              <w:right w:val="single" w:color="auto" w:sz="4" w:space="0"/>
            </w:tcBorders>
            <w:noWrap w:val="0"/>
            <w:vAlign w:val="center"/>
          </w:tcPr>
          <w:p w14:paraId="33D015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项</w:t>
            </w:r>
          </w:p>
        </w:tc>
        <w:tc>
          <w:tcPr>
            <w:tcW w:w="800" w:type="dxa"/>
            <w:tcBorders>
              <w:top w:val="nil"/>
              <w:left w:val="nil"/>
              <w:bottom w:val="single" w:color="auto" w:sz="4" w:space="0"/>
              <w:right w:val="single" w:color="auto" w:sz="4" w:space="0"/>
            </w:tcBorders>
            <w:noWrap w:val="0"/>
            <w:vAlign w:val="center"/>
          </w:tcPr>
          <w:p w14:paraId="4A4A48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p>
        </w:tc>
      </w:tr>
      <w:tr w14:paraId="25107FEE">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09F8CBE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40086C7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3036E5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106CE9E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当年被受理的发明专利申请数</w:t>
            </w:r>
          </w:p>
        </w:tc>
        <w:tc>
          <w:tcPr>
            <w:tcW w:w="828" w:type="dxa"/>
            <w:tcBorders>
              <w:top w:val="nil"/>
              <w:left w:val="nil"/>
              <w:bottom w:val="single" w:color="auto" w:sz="4" w:space="0"/>
              <w:right w:val="single" w:color="auto" w:sz="4" w:space="0"/>
            </w:tcBorders>
            <w:noWrap w:val="0"/>
            <w:vAlign w:val="center"/>
          </w:tcPr>
          <w:p w14:paraId="4F188B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项</w:t>
            </w:r>
          </w:p>
        </w:tc>
        <w:tc>
          <w:tcPr>
            <w:tcW w:w="800" w:type="dxa"/>
            <w:tcBorders>
              <w:top w:val="nil"/>
              <w:left w:val="nil"/>
              <w:bottom w:val="single" w:color="auto" w:sz="4" w:space="0"/>
              <w:right w:val="single" w:color="auto" w:sz="4" w:space="0"/>
            </w:tcBorders>
            <w:noWrap w:val="0"/>
            <w:vAlign w:val="center"/>
          </w:tcPr>
          <w:p w14:paraId="477BA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6</w:t>
            </w:r>
          </w:p>
        </w:tc>
      </w:tr>
      <w:tr w14:paraId="2B17AB9E">
        <w:tblPrEx>
          <w:tblCellMar>
            <w:top w:w="0" w:type="dxa"/>
            <w:left w:w="108" w:type="dxa"/>
            <w:bottom w:w="0" w:type="dxa"/>
            <w:right w:w="108" w:type="dxa"/>
          </w:tblCellMar>
        </w:tblPrEx>
        <w:trPr>
          <w:trHeight w:val="696"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21882A0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539A59F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542787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4342EC9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最近三年主持和参加制定的国际、国家和行业标准数</w:t>
            </w:r>
          </w:p>
        </w:tc>
        <w:tc>
          <w:tcPr>
            <w:tcW w:w="828" w:type="dxa"/>
            <w:tcBorders>
              <w:top w:val="nil"/>
              <w:left w:val="nil"/>
              <w:bottom w:val="single" w:color="auto" w:sz="4" w:space="0"/>
              <w:right w:val="single" w:color="auto" w:sz="4" w:space="0"/>
            </w:tcBorders>
            <w:noWrap w:val="0"/>
            <w:vAlign w:val="center"/>
          </w:tcPr>
          <w:p w14:paraId="515FD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项</w:t>
            </w:r>
          </w:p>
        </w:tc>
        <w:tc>
          <w:tcPr>
            <w:tcW w:w="800" w:type="dxa"/>
            <w:tcBorders>
              <w:top w:val="nil"/>
              <w:left w:val="nil"/>
              <w:bottom w:val="single" w:color="auto" w:sz="4" w:space="0"/>
              <w:right w:val="single" w:color="auto" w:sz="4" w:space="0"/>
            </w:tcBorders>
            <w:noWrap w:val="0"/>
            <w:vAlign w:val="center"/>
          </w:tcPr>
          <w:p w14:paraId="61E3B7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p>
        </w:tc>
      </w:tr>
      <w:tr w14:paraId="67F4A5CB">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55556BC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restart"/>
            <w:tcBorders>
              <w:top w:val="nil"/>
              <w:left w:val="single" w:color="auto" w:sz="4" w:space="0"/>
              <w:bottom w:val="single" w:color="auto" w:sz="4" w:space="0"/>
              <w:right w:val="single" w:color="auto" w:sz="4" w:space="0"/>
            </w:tcBorders>
            <w:noWrap w:val="0"/>
            <w:vAlign w:val="center"/>
          </w:tcPr>
          <w:p w14:paraId="4694DA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创新</w:t>
            </w:r>
          </w:p>
          <w:p w14:paraId="7702A7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效益</w:t>
            </w:r>
          </w:p>
        </w:tc>
        <w:tc>
          <w:tcPr>
            <w:tcW w:w="541" w:type="dxa"/>
            <w:vMerge w:val="restart"/>
            <w:tcBorders>
              <w:top w:val="nil"/>
              <w:left w:val="single" w:color="auto" w:sz="4" w:space="0"/>
              <w:bottom w:val="single" w:color="auto" w:sz="4" w:space="0"/>
              <w:right w:val="single" w:color="auto" w:sz="4" w:space="0"/>
            </w:tcBorders>
            <w:noWrap w:val="0"/>
            <w:vAlign w:val="center"/>
          </w:tcPr>
          <w:p w14:paraId="3BCC8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25</w:t>
            </w:r>
          </w:p>
        </w:tc>
        <w:tc>
          <w:tcPr>
            <w:tcW w:w="3764" w:type="dxa"/>
            <w:tcBorders>
              <w:top w:val="nil"/>
              <w:left w:val="nil"/>
              <w:bottom w:val="single" w:color="auto" w:sz="4" w:space="0"/>
              <w:right w:val="single" w:color="auto" w:sz="4" w:space="0"/>
            </w:tcBorders>
            <w:noWrap w:val="0"/>
            <w:vAlign w:val="center"/>
          </w:tcPr>
          <w:p w14:paraId="6460B98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新产品销售收入占主营业务收入的比重</w:t>
            </w:r>
          </w:p>
        </w:tc>
        <w:tc>
          <w:tcPr>
            <w:tcW w:w="828" w:type="dxa"/>
            <w:tcBorders>
              <w:top w:val="nil"/>
              <w:left w:val="nil"/>
              <w:bottom w:val="single" w:color="auto" w:sz="4" w:space="0"/>
              <w:right w:val="single" w:color="auto" w:sz="4" w:space="0"/>
            </w:tcBorders>
            <w:noWrap w:val="0"/>
            <w:vAlign w:val="center"/>
          </w:tcPr>
          <w:p w14:paraId="2932CB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p>
        </w:tc>
        <w:tc>
          <w:tcPr>
            <w:tcW w:w="800" w:type="dxa"/>
            <w:tcBorders>
              <w:top w:val="nil"/>
              <w:left w:val="nil"/>
              <w:bottom w:val="single" w:color="auto" w:sz="4" w:space="0"/>
              <w:right w:val="single" w:color="auto" w:sz="4" w:space="0"/>
            </w:tcBorders>
            <w:noWrap w:val="0"/>
            <w:vAlign w:val="center"/>
          </w:tcPr>
          <w:p w14:paraId="4D038C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10</w:t>
            </w:r>
          </w:p>
        </w:tc>
      </w:tr>
      <w:tr w14:paraId="43E2A3A5">
        <w:tblPrEx>
          <w:tblCellMar>
            <w:top w:w="0" w:type="dxa"/>
            <w:left w:w="108" w:type="dxa"/>
            <w:bottom w:w="0" w:type="dxa"/>
            <w:right w:w="108" w:type="dxa"/>
          </w:tblCellMar>
        </w:tblPrEx>
        <w:trPr>
          <w:trHeight w:val="696"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7B16858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6B8465B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5F50434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54592D3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新产品销售利润占利润总额的比重</w:t>
            </w:r>
          </w:p>
        </w:tc>
        <w:tc>
          <w:tcPr>
            <w:tcW w:w="828" w:type="dxa"/>
            <w:tcBorders>
              <w:top w:val="nil"/>
              <w:left w:val="nil"/>
              <w:bottom w:val="single" w:color="auto" w:sz="4" w:space="0"/>
              <w:right w:val="single" w:color="auto" w:sz="4" w:space="0"/>
            </w:tcBorders>
            <w:noWrap w:val="0"/>
            <w:vAlign w:val="center"/>
          </w:tcPr>
          <w:p w14:paraId="71B389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p>
        </w:tc>
        <w:tc>
          <w:tcPr>
            <w:tcW w:w="800" w:type="dxa"/>
            <w:tcBorders>
              <w:top w:val="nil"/>
              <w:left w:val="nil"/>
              <w:bottom w:val="single" w:color="auto" w:sz="4" w:space="0"/>
              <w:right w:val="single" w:color="auto" w:sz="4" w:space="0"/>
            </w:tcBorders>
            <w:noWrap w:val="0"/>
            <w:vAlign w:val="center"/>
          </w:tcPr>
          <w:p w14:paraId="658BDE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10</w:t>
            </w:r>
          </w:p>
        </w:tc>
      </w:tr>
      <w:tr w14:paraId="328791A2">
        <w:tblPrEx>
          <w:tblCellMar>
            <w:top w:w="0" w:type="dxa"/>
            <w:left w:w="108" w:type="dxa"/>
            <w:bottom w:w="0" w:type="dxa"/>
            <w:right w:w="108" w:type="dxa"/>
          </w:tblCellMar>
        </w:tblPrEx>
        <w:trPr>
          <w:trHeight w:val="348" w:hRule="atLeast"/>
          <w:jc w:val="center"/>
        </w:trPr>
        <w:tc>
          <w:tcPr>
            <w:tcW w:w="785" w:type="dxa"/>
            <w:vMerge w:val="continue"/>
            <w:tcBorders>
              <w:top w:val="nil"/>
              <w:left w:val="single" w:color="auto" w:sz="4" w:space="0"/>
              <w:bottom w:val="single" w:color="auto" w:sz="4" w:space="0"/>
              <w:right w:val="single" w:color="auto" w:sz="4" w:space="0"/>
            </w:tcBorders>
            <w:noWrap w:val="0"/>
            <w:vAlign w:val="center"/>
          </w:tcPr>
          <w:p w14:paraId="5D16744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noWrap w:val="0"/>
            <w:vAlign w:val="center"/>
          </w:tcPr>
          <w:p w14:paraId="3BE75F1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541" w:type="dxa"/>
            <w:vMerge w:val="continue"/>
            <w:tcBorders>
              <w:top w:val="nil"/>
              <w:left w:val="single" w:color="auto" w:sz="4" w:space="0"/>
              <w:bottom w:val="single" w:color="auto" w:sz="4" w:space="0"/>
              <w:right w:val="single" w:color="auto" w:sz="4" w:space="0"/>
            </w:tcBorders>
            <w:noWrap w:val="0"/>
            <w:vAlign w:val="center"/>
          </w:tcPr>
          <w:p w14:paraId="4A062A9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nil"/>
              <w:left w:val="nil"/>
              <w:bottom w:val="single" w:color="auto" w:sz="4" w:space="0"/>
              <w:right w:val="single" w:color="auto" w:sz="4" w:space="0"/>
            </w:tcBorders>
            <w:noWrap w:val="0"/>
            <w:vAlign w:val="center"/>
          </w:tcPr>
          <w:p w14:paraId="0C893A7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利润率</w:t>
            </w:r>
          </w:p>
        </w:tc>
        <w:tc>
          <w:tcPr>
            <w:tcW w:w="828" w:type="dxa"/>
            <w:tcBorders>
              <w:top w:val="nil"/>
              <w:left w:val="nil"/>
              <w:bottom w:val="single" w:color="auto" w:sz="4" w:space="0"/>
              <w:right w:val="single" w:color="auto" w:sz="4" w:space="0"/>
            </w:tcBorders>
            <w:noWrap w:val="0"/>
            <w:vAlign w:val="center"/>
          </w:tcPr>
          <w:p w14:paraId="289F6D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w:t>
            </w:r>
          </w:p>
        </w:tc>
        <w:tc>
          <w:tcPr>
            <w:tcW w:w="800" w:type="dxa"/>
            <w:tcBorders>
              <w:top w:val="nil"/>
              <w:left w:val="nil"/>
              <w:bottom w:val="single" w:color="auto" w:sz="4" w:space="0"/>
              <w:right w:val="single" w:color="auto" w:sz="4" w:space="0"/>
            </w:tcBorders>
            <w:noWrap w:val="0"/>
            <w:vAlign w:val="center"/>
          </w:tcPr>
          <w:p w14:paraId="0FDD97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p>
        </w:tc>
      </w:tr>
      <w:tr w14:paraId="09092D54">
        <w:tblPrEx>
          <w:tblCellMar>
            <w:top w:w="0" w:type="dxa"/>
            <w:left w:w="108" w:type="dxa"/>
            <w:bottom w:w="0" w:type="dxa"/>
            <w:right w:w="108" w:type="dxa"/>
          </w:tblCellMar>
        </w:tblPrEx>
        <w:trPr>
          <w:trHeight w:val="348"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629008C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加分</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F12AF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加分</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FE69CA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000000"/>
                <w:kern w:val="0"/>
                <w:sz w:val="24"/>
                <w:szCs w:val="24"/>
              </w:rPr>
            </w:pPr>
          </w:p>
        </w:tc>
        <w:tc>
          <w:tcPr>
            <w:tcW w:w="3764" w:type="dxa"/>
            <w:tcBorders>
              <w:top w:val="single" w:color="auto" w:sz="4" w:space="0"/>
              <w:left w:val="nil"/>
              <w:bottom w:val="single" w:color="auto" w:sz="4" w:space="0"/>
              <w:right w:val="single" w:color="auto" w:sz="4" w:space="0"/>
            </w:tcBorders>
            <w:noWrap w:val="0"/>
            <w:vAlign w:val="center"/>
          </w:tcPr>
          <w:p w14:paraId="3878273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获国家自然科学、技术发明、科技进步奖项目数</w:t>
            </w:r>
          </w:p>
        </w:tc>
        <w:tc>
          <w:tcPr>
            <w:tcW w:w="828" w:type="dxa"/>
            <w:tcBorders>
              <w:top w:val="single" w:color="auto" w:sz="4" w:space="0"/>
              <w:left w:val="nil"/>
              <w:bottom w:val="single" w:color="auto" w:sz="4" w:space="0"/>
              <w:right w:val="single" w:color="auto" w:sz="4" w:space="0"/>
            </w:tcBorders>
            <w:noWrap w:val="0"/>
            <w:vAlign w:val="center"/>
          </w:tcPr>
          <w:p w14:paraId="29CC46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项</w:t>
            </w:r>
          </w:p>
        </w:tc>
        <w:tc>
          <w:tcPr>
            <w:tcW w:w="800" w:type="dxa"/>
            <w:tcBorders>
              <w:top w:val="single" w:color="auto" w:sz="4" w:space="0"/>
              <w:left w:val="nil"/>
              <w:bottom w:val="single" w:color="auto" w:sz="4" w:space="0"/>
              <w:right w:val="single" w:color="auto" w:sz="4" w:space="0"/>
            </w:tcBorders>
            <w:noWrap w:val="0"/>
            <w:vAlign w:val="center"/>
          </w:tcPr>
          <w:p w14:paraId="755612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p>
        </w:tc>
      </w:tr>
    </w:tbl>
    <w:p w14:paraId="78FABA6A">
      <w:pPr>
        <w:tabs>
          <w:tab w:val="left" w:pos="900"/>
          <w:tab w:val="left" w:pos="1080"/>
        </w:tabs>
        <w:spacing w:line="588" w:lineRule="exact"/>
        <w:ind w:firstLine="477" w:firstLineChars="198"/>
        <w:rPr>
          <w:rFonts w:hint="eastAsia" w:ascii="Times New Roman" w:hAnsi="Times New Roman" w:eastAsia="仿宋_GB2312" w:cs="Times New Roman"/>
          <w:b/>
          <w:color w:val="000000"/>
          <w:sz w:val="24"/>
          <w:szCs w:val="24"/>
        </w:rPr>
      </w:pPr>
    </w:p>
    <w:p w14:paraId="79A2FF95">
      <w:pPr>
        <w:tabs>
          <w:tab w:val="left" w:pos="900"/>
          <w:tab w:val="left" w:pos="1080"/>
        </w:tabs>
        <w:spacing w:line="588" w:lineRule="exact"/>
        <w:ind w:firstLine="477" w:firstLineChars="198"/>
        <w:rPr>
          <w:rFonts w:hint="eastAsia" w:ascii="Times New Roman" w:hAnsi="Times New Roman" w:eastAsia="仿宋_GB2312" w:cs="Times New Roman"/>
          <w:b/>
          <w:color w:val="000000"/>
          <w:sz w:val="24"/>
          <w:szCs w:val="24"/>
        </w:rPr>
      </w:pPr>
    </w:p>
    <w:p w14:paraId="50F26489">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仿宋_GB2312" w:cs="Times New Roman"/>
          <w:b/>
          <w:bCs/>
          <w:color w:val="000000"/>
          <w:sz w:val="24"/>
          <w:szCs w:val="24"/>
        </w:rPr>
      </w:pPr>
      <w:r>
        <w:rPr>
          <w:rFonts w:hint="eastAsia" w:ascii="方正仿宋_GBK" w:hAnsi="方正仿宋_GBK" w:eastAsia="方正仿宋_GBK" w:cs="方正仿宋_GBK"/>
          <w:b/>
          <w:bCs/>
          <w:color w:val="000000"/>
          <w:sz w:val="24"/>
          <w:szCs w:val="24"/>
        </w:rPr>
        <w:t>说明</w:t>
      </w:r>
      <w:r>
        <w:rPr>
          <w:rFonts w:hint="eastAsia" w:ascii="Times New Roman" w:hAnsi="Times New Roman" w:eastAsia="仿宋_GB2312" w:cs="Times New Roman"/>
          <w:b/>
          <w:bCs/>
          <w:color w:val="000000"/>
          <w:sz w:val="24"/>
          <w:szCs w:val="24"/>
        </w:rPr>
        <w:t>：</w:t>
      </w:r>
    </w:p>
    <w:p w14:paraId="103D1B1A">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eastAsia" w:ascii="Times New Roman" w:hAnsi="Times New Roman" w:eastAsia="仿宋_GB2312" w:cs="Times New Roman"/>
          <w:color w:val="000000"/>
          <w:sz w:val="24"/>
          <w:szCs w:val="24"/>
        </w:rPr>
        <w:t>1</w:t>
      </w:r>
      <w:r>
        <w:rPr>
          <w:rFonts w:hint="default" w:ascii="Times New Roman" w:hAnsi="Times New Roman" w:eastAsia="方正仿宋_GBK" w:cs="Times New Roman"/>
          <w:color w:val="000000"/>
          <w:sz w:val="24"/>
          <w:szCs w:val="24"/>
        </w:rPr>
        <w:t>．考虑到不同规模企业在研发投入强度上存在显著差异，对“研发经费支出占主营业务收入的比重”这一指标的基本要求按照企业规模划分为4档：主营业务收入500亿元及以上</w:t>
      </w:r>
      <w:bookmarkStart w:id="0" w:name="OLE_LINK1"/>
      <w:bookmarkStart w:id="1" w:name="OLE_LINK2"/>
      <w:r>
        <w:rPr>
          <w:rFonts w:hint="default" w:ascii="Times New Roman" w:hAnsi="Times New Roman" w:eastAsia="方正仿宋_GBK" w:cs="Times New Roman"/>
          <w:color w:val="000000"/>
          <w:sz w:val="24"/>
          <w:szCs w:val="24"/>
        </w:rPr>
        <w:t>的</w:t>
      </w:r>
      <w:bookmarkEnd w:id="0"/>
      <w:bookmarkEnd w:id="1"/>
      <w:r>
        <w:rPr>
          <w:rFonts w:hint="default" w:ascii="Times New Roman" w:hAnsi="Times New Roman" w:eastAsia="方正仿宋_GBK" w:cs="Times New Roman"/>
          <w:color w:val="000000"/>
          <w:sz w:val="24"/>
          <w:szCs w:val="24"/>
        </w:rPr>
        <w:t>企业为1.0%，主营业务收入100～500亿元（含100亿元）的企业为1.5%，主营业务收入10～100亿元（含10亿元）的企业为2.0%，主营业务收入10亿元以下的企业为3.0%。</w:t>
      </w:r>
    </w:p>
    <w:p w14:paraId="1AFA120D">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2．企业作为主要完成单位或企业员工作为主要完成人获国家自然科学、技术发明、科技进步奖项目，特等奖每项加5分，一等奖每项加3分，二等奖每项加1分，累计不超过5分。</w:t>
      </w:r>
    </w:p>
    <w:p w14:paraId="15039DB5">
      <w:pPr>
        <w:spacing w:before="156" w:beforeLines="5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二、行业系数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4"/>
        <w:gridCol w:w="1476"/>
        <w:gridCol w:w="1622"/>
        <w:gridCol w:w="1622"/>
      </w:tblGrid>
      <w:tr w14:paraId="61C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3514" w:type="dxa"/>
            <w:noWrap w:val="0"/>
            <w:vAlign w:val="center"/>
          </w:tcPr>
          <w:p w14:paraId="48C3E73D">
            <w:pPr>
              <w:widowControl/>
              <w:spacing w:line="240" w:lineRule="auto"/>
              <w:ind w:left="0" w:leftChars="0" w:firstLine="0" w:firstLineChars="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行业名称</w:t>
            </w:r>
          </w:p>
        </w:tc>
        <w:tc>
          <w:tcPr>
            <w:tcW w:w="1476" w:type="dxa"/>
            <w:noWrap w:val="0"/>
            <w:vAlign w:val="center"/>
          </w:tcPr>
          <w:p w14:paraId="47A45B15">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研发经费支出占主营业务收入的比重</w:t>
            </w:r>
          </w:p>
        </w:tc>
        <w:tc>
          <w:tcPr>
            <w:tcW w:w="1622" w:type="dxa"/>
            <w:noWrap w:val="0"/>
            <w:vAlign w:val="center"/>
          </w:tcPr>
          <w:p w14:paraId="4B5CBF86">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新产品销售收入占主营业务收入的比重</w:t>
            </w:r>
          </w:p>
        </w:tc>
        <w:tc>
          <w:tcPr>
            <w:tcW w:w="1622" w:type="dxa"/>
            <w:noWrap w:val="0"/>
            <w:vAlign w:val="center"/>
          </w:tcPr>
          <w:p w14:paraId="6F180D65">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新产品销售利润占利润总额的比重</w:t>
            </w:r>
          </w:p>
        </w:tc>
      </w:tr>
      <w:tr w14:paraId="740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013D18A1">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农业</w:t>
            </w:r>
          </w:p>
        </w:tc>
        <w:tc>
          <w:tcPr>
            <w:tcW w:w="1476" w:type="dxa"/>
            <w:noWrap w:val="0"/>
            <w:vAlign w:val="center"/>
          </w:tcPr>
          <w:p w14:paraId="6471C49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125FB39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232A8DF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153A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6942D30">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煤炭开采和洗选业</w:t>
            </w:r>
          </w:p>
        </w:tc>
        <w:tc>
          <w:tcPr>
            <w:tcW w:w="1476" w:type="dxa"/>
            <w:noWrap w:val="0"/>
            <w:vAlign w:val="center"/>
          </w:tcPr>
          <w:p w14:paraId="5EB15D0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1803582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c>
          <w:tcPr>
            <w:tcW w:w="1622" w:type="dxa"/>
            <w:noWrap w:val="0"/>
            <w:vAlign w:val="center"/>
          </w:tcPr>
          <w:p w14:paraId="7A14094D">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r>
      <w:tr w14:paraId="5160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3D7256AE">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石油和天然气开采业</w:t>
            </w:r>
          </w:p>
        </w:tc>
        <w:tc>
          <w:tcPr>
            <w:tcW w:w="1476" w:type="dxa"/>
            <w:noWrap w:val="0"/>
            <w:vAlign w:val="center"/>
          </w:tcPr>
          <w:p w14:paraId="7B0B1123">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4E86B50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c>
          <w:tcPr>
            <w:tcW w:w="1622" w:type="dxa"/>
            <w:noWrap w:val="0"/>
            <w:vAlign w:val="center"/>
          </w:tcPr>
          <w:p w14:paraId="4BCE73C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r>
      <w:tr w14:paraId="2040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545FF595">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有色金属矿采选业</w:t>
            </w:r>
          </w:p>
        </w:tc>
        <w:tc>
          <w:tcPr>
            <w:tcW w:w="1476" w:type="dxa"/>
            <w:noWrap w:val="0"/>
            <w:vAlign w:val="center"/>
          </w:tcPr>
          <w:p w14:paraId="612C914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5B1E9C3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c>
          <w:tcPr>
            <w:tcW w:w="1622" w:type="dxa"/>
            <w:noWrap w:val="0"/>
            <w:vAlign w:val="center"/>
          </w:tcPr>
          <w:p w14:paraId="0C35A5B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r>
      <w:tr w14:paraId="1020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1027F7D">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农副食品加工业</w:t>
            </w:r>
          </w:p>
        </w:tc>
        <w:tc>
          <w:tcPr>
            <w:tcW w:w="1476" w:type="dxa"/>
            <w:noWrap w:val="0"/>
            <w:vAlign w:val="center"/>
          </w:tcPr>
          <w:p w14:paraId="0BC114E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02B3492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75F25A6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69A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1F94B481">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食品制造业</w:t>
            </w:r>
          </w:p>
        </w:tc>
        <w:tc>
          <w:tcPr>
            <w:tcW w:w="1476" w:type="dxa"/>
            <w:noWrap w:val="0"/>
            <w:vAlign w:val="center"/>
          </w:tcPr>
          <w:p w14:paraId="4FEE78A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2282C643">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7D711B2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319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514" w:type="dxa"/>
            <w:noWrap w:val="0"/>
            <w:vAlign w:val="center"/>
          </w:tcPr>
          <w:p w14:paraId="765C5B78">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酒、饮料和精制茶制造业</w:t>
            </w:r>
          </w:p>
        </w:tc>
        <w:tc>
          <w:tcPr>
            <w:tcW w:w="1476" w:type="dxa"/>
            <w:noWrap w:val="0"/>
            <w:vAlign w:val="center"/>
          </w:tcPr>
          <w:p w14:paraId="00DB7A0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4094474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404E4C85">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51E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6419D287">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烟草制品业</w:t>
            </w:r>
          </w:p>
        </w:tc>
        <w:tc>
          <w:tcPr>
            <w:tcW w:w="1476" w:type="dxa"/>
            <w:noWrap w:val="0"/>
            <w:vAlign w:val="center"/>
          </w:tcPr>
          <w:p w14:paraId="799CCBB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c>
          <w:tcPr>
            <w:tcW w:w="1622" w:type="dxa"/>
            <w:noWrap w:val="0"/>
            <w:vAlign w:val="center"/>
          </w:tcPr>
          <w:p w14:paraId="50F6ABD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0368C4F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r>
      <w:tr w14:paraId="4B6B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514" w:type="dxa"/>
            <w:noWrap w:val="0"/>
            <w:vAlign w:val="center"/>
          </w:tcPr>
          <w:p w14:paraId="0AD89D09">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纺织业</w:t>
            </w:r>
          </w:p>
        </w:tc>
        <w:tc>
          <w:tcPr>
            <w:tcW w:w="1476" w:type="dxa"/>
            <w:noWrap w:val="0"/>
            <w:vAlign w:val="center"/>
          </w:tcPr>
          <w:p w14:paraId="5947320E">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0D81891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CBC2DB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B8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4F420EDB">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纺织服装、服饰业</w:t>
            </w:r>
          </w:p>
        </w:tc>
        <w:tc>
          <w:tcPr>
            <w:tcW w:w="1476" w:type="dxa"/>
            <w:noWrap w:val="0"/>
            <w:vAlign w:val="center"/>
          </w:tcPr>
          <w:p w14:paraId="0CDD1365">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77CFAE4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0D4F5C6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4BF8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14" w:type="dxa"/>
            <w:noWrap w:val="0"/>
            <w:vAlign w:val="center"/>
          </w:tcPr>
          <w:p w14:paraId="1EB74B06">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皮革、毛皮、羽毛及其制品和制鞋业</w:t>
            </w:r>
          </w:p>
        </w:tc>
        <w:tc>
          <w:tcPr>
            <w:tcW w:w="1476" w:type="dxa"/>
            <w:noWrap w:val="0"/>
            <w:vAlign w:val="center"/>
          </w:tcPr>
          <w:p w14:paraId="2ED49CC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147F50C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1A9CBF7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173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514" w:type="dxa"/>
            <w:noWrap w:val="0"/>
            <w:vAlign w:val="center"/>
          </w:tcPr>
          <w:p w14:paraId="4EF46A88">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木材加工和木、竹、藤、棕、草制品业</w:t>
            </w:r>
          </w:p>
        </w:tc>
        <w:tc>
          <w:tcPr>
            <w:tcW w:w="1476" w:type="dxa"/>
            <w:noWrap w:val="0"/>
            <w:vAlign w:val="center"/>
          </w:tcPr>
          <w:p w14:paraId="06018D9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1BBB61A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5F55C9B7">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r>
      <w:tr w14:paraId="41A2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090D78A4">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家具制造业</w:t>
            </w:r>
          </w:p>
        </w:tc>
        <w:tc>
          <w:tcPr>
            <w:tcW w:w="1476" w:type="dxa"/>
            <w:noWrap w:val="0"/>
            <w:vAlign w:val="center"/>
          </w:tcPr>
          <w:p w14:paraId="19A5B1C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372D44E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89CFC9C">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547C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1E469672">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造纸和纸制品业</w:t>
            </w:r>
          </w:p>
        </w:tc>
        <w:tc>
          <w:tcPr>
            <w:tcW w:w="1476" w:type="dxa"/>
            <w:noWrap w:val="0"/>
            <w:vAlign w:val="center"/>
          </w:tcPr>
          <w:p w14:paraId="2028E7D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7EC2AE0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6158551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06F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27E5F597">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印刷和记录媒介复制业</w:t>
            </w:r>
          </w:p>
        </w:tc>
        <w:tc>
          <w:tcPr>
            <w:tcW w:w="1476" w:type="dxa"/>
            <w:noWrap w:val="0"/>
            <w:vAlign w:val="center"/>
          </w:tcPr>
          <w:p w14:paraId="3918242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0C223A1E">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5D278FC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r>
      <w:tr w14:paraId="64F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14" w:type="dxa"/>
            <w:noWrap w:val="0"/>
            <w:vAlign w:val="center"/>
          </w:tcPr>
          <w:p w14:paraId="59D8E508">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文教、工美、体育和娱乐用品制造业</w:t>
            </w:r>
          </w:p>
        </w:tc>
        <w:tc>
          <w:tcPr>
            <w:tcW w:w="1476" w:type="dxa"/>
            <w:noWrap w:val="0"/>
            <w:vAlign w:val="center"/>
          </w:tcPr>
          <w:p w14:paraId="3F29BF3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2D1B092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5D01BA2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r>
      <w:tr w14:paraId="3647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A2FFB35">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石油加工、炼焦和核燃料加工业</w:t>
            </w:r>
          </w:p>
        </w:tc>
        <w:tc>
          <w:tcPr>
            <w:tcW w:w="1476" w:type="dxa"/>
            <w:noWrap w:val="0"/>
            <w:vAlign w:val="center"/>
          </w:tcPr>
          <w:p w14:paraId="7767299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2.5</w:t>
            </w:r>
          </w:p>
        </w:tc>
        <w:tc>
          <w:tcPr>
            <w:tcW w:w="1622" w:type="dxa"/>
            <w:noWrap w:val="0"/>
            <w:vAlign w:val="center"/>
          </w:tcPr>
          <w:p w14:paraId="23DF95CE">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1638B957">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27D2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514" w:type="dxa"/>
            <w:noWrap w:val="0"/>
            <w:vAlign w:val="center"/>
          </w:tcPr>
          <w:p w14:paraId="7814D59D">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化学原料和化学制品制造业</w:t>
            </w:r>
          </w:p>
        </w:tc>
        <w:tc>
          <w:tcPr>
            <w:tcW w:w="1476" w:type="dxa"/>
            <w:noWrap w:val="0"/>
            <w:vAlign w:val="center"/>
          </w:tcPr>
          <w:p w14:paraId="297D0CD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087BDF2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248E9DD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485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3E1BCE99">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医药制造业</w:t>
            </w:r>
          </w:p>
        </w:tc>
        <w:tc>
          <w:tcPr>
            <w:tcW w:w="1476" w:type="dxa"/>
            <w:noWrap w:val="0"/>
            <w:vAlign w:val="center"/>
          </w:tcPr>
          <w:p w14:paraId="0C7DDEA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1D08B36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56A3DFD5">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16A9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11D98743">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化学纤维制造业</w:t>
            </w:r>
          </w:p>
        </w:tc>
        <w:tc>
          <w:tcPr>
            <w:tcW w:w="1476" w:type="dxa"/>
            <w:noWrap w:val="0"/>
            <w:vAlign w:val="center"/>
          </w:tcPr>
          <w:p w14:paraId="5F9EF23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2CC00753">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6400E99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1C5D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1C88AFCB">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橡胶和塑料制品业</w:t>
            </w:r>
          </w:p>
        </w:tc>
        <w:tc>
          <w:tcPr>
            <w:tcW w:w="1476" w:type="dxa"/>
            <w:noWrap w:val="0"/>
            <w:vAlign w:val="center"/>
          </w:tcPr>
          <w:p w14:paraId="2038D9E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2ACCEC8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7A2D493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3319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44DA1870">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非金属矿物制品业</w:t>
            </w:r>
          </w:p>
        </w:tc>
        <w:tc>
          <w:tcPr>
            <w:tcW w:w="1476" w:type="dxa"/>
            <w:noWrap w:val="0"/>
            <w:vAlign w:val="center"/>
          </w:tcPr>
          <w:p w14:paraId="0190775C">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3DA0AB4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3124159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19E9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514" w:type="dxa"/>
            <w:noWrap w:val="0"/>
            <w:vAlign w:val="center"/>
          </w:tcPr>
          <w:p w14:paraId="06AD57F9">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黑色金属冶炼和压延加工业</w:t>
            </w:r>
          </w:p>
        </w:tc>
        <w:tc>
          <w:tcPr>
            <w:tcW w:w="1476" w:type="dxa"/>
            <w:noWrap w:val="0"/>
            <w:vAlign w:val="center"/>
          </w:tcPr>
          <w:p w14:paraId="506D7E07">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5392EDA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3F34FB3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10F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14" w:type="dxa"/>
            <w:noWrap w:val="0"/>
            <w:vAlign w:val="center"/>
          </w:tcPr>
          <w:p w14:paraId="6FB9129D">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有色金属冶炼和压延加工业</w:t>
            </w:r>
          </w:p>
        </w:tc>
        <w:tc>
          <w:tcPr>
            <w:tcW w:w="1476" w:type="dxa"/>
            <w:noWrap w:val="0"/>
            <w:vAlign w:val="center"/>
          </w:tcPr>
          <w:p w14:paraId="488AC77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1D03839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622" w:type="dxa"/>
            <w:noWrap w:val="0"/>
            <w:vAlign w:val="center"/>
          </w:tcPr>
          <w:p w14:paraId="0081C49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075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6CE1B8CE">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金属制品业</w:t>
            </w:r>
          </w:p>
        </w:tc>
        <w:tc>
          <w:tcPr>
            <w:tcW w:w="1476" w:type="dxa"/>
            <w:noWrap w:val="0"/>
            <w:vAlign w:val="center"/>
          </w:tcPr>
          <w:p w14:paraId="2ECB2CE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7199561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4D9A0A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2E3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14" w:type="dxa"/>
            <w:noWrap w:val="0"/>
            <w:vAlign w:val="center"/>
          </w:tcPr>
          <w:p w14:paraId="6F1E5D52">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通用设备制造业</w:t>
            </w:r>
          </w:p>
        </w:tc>
        <w:tc>
          <w:tcPr>
            <w:tcW w:w="1476" w:type="dxa"/>
            <w:noWrap w:val="0"/>
            <w:vAlign w:val="center"/>
          </w:tcPr>
          <w:p w14:paraId="55C6477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34031A9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68B0FC7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407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68B1285C">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专用设备制造业</w:t>
            </w:r>
          </w:p>
        </w:tc>
        <w:tc>
          <w:tcPr>
            <w:tcW w:w="1476" w:type="dxa"/>
            <w:noWrap w:val="0"/>
            <w:vAlign w:val="center"/>
          </w:tcPr>
          <w:p w14:paraId="144E66F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5CB3603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1AF6F10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15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63EB1FCF">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汽车制造业</w:t>
            </w:r>
          </w:p>
        </w:tc>
        <w:tc>
          <w:tcPr>
            <w:tcW w:w="1476" w:type="dxa"/>
            <w:noWrap w:val="0"/>
            <w:vAlign w:val="center"/>
          </w:tcPr>
          <w:p w14:paraId="25C8EB2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8F4DF35">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2EDFF40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2CDE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514" w:type="dxa"/>
            <w:noWrap w:val="0"/>
            <w:vAlign w:val="center"/>
          </w:tcPr>
          <w:p w14:paraId="21F87C30">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铁路、船舶、航空航天和其他运输设备制造业</w:t>
            </w:r>
          </w:p>
        </w:tc>
        <w:tc>
          <w:tcPr>
            <w:tcW w:w="1476" w:type="dxa"/>
            <w:noWrap w:val="0"/>
            <w:vAlign w:val="center"/>
          </w:tcPr>
          <w:p w14:paraId="5A8572D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74ED389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24BDF0A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73D9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2F88BD97">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电气机械和器材制造业</w:t>
            </w:r>
          </w:p>
        </w:tc>
        <w:tc>
          <w:tcPr>
            <w:tcW w:w="1476" w:type="dxa"/>
            <w:noWrap w:val="0"/>
            <w:vAlign w:val="center"/>
          </w:tcPr>
          <w:p w14:paraId="4E94977A">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04C4E40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7B6F0206">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6981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514" w:type="dxa"/>
            <w:noWrap w:val="0"/>
            <w:vAlign w:val="center"/>
          </w:tcPr>
          <w:p w14:paraId="4BCDB7F5">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计算机、通信和其他电子设备制造业</w:t>
            </w:r>
          </w:p>
        </w:tc>
        <w:tc>
          <w:tcPr>
            <w:tcW w:w="1476" w:type="dxa"/>
            <w:noWrap w:val="0"/>
            <w:vAlign w:val="center"/>
          </w:tcPr>
          <w:p w14:paraId="3B8F707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16FB358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59F18E23">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r>
      <w:tr w14:paraId="2E13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EBC1F9C">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仪器仪表制造业</w:t>
            </w:r>
          </w:p>
        </w:tc>
        <w:tc>
          <w:tcPr>
            <w:tcW w:w="1476" w:type="dxa"/>
            <w:noWrap w:val="0"/>
            <w:vAlign w:val="center"/>
          </w:tcPr>
          <w:p w14:paraId="39613BA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1298DA83">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c>
          <w:tcPr>
            <w:tcW w:w="1622" w:type="dxa"/>
            <w:noWrap w:val="0"/>
            <w:vAlign w:val="center"/>
          </w:tcPr>
          <w:p w14:paraId="1536F797">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0.8</w:t>
            </w:r>
          </w:p>
        </w:tc>
      </w:tr>
      <w:tr w14:paraId="7D3A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093CFD0D">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电力、热力生产和供应业</w:t>
            </w:r>
          </w:p>
        </w:tc>
        <w:tc>
          <w:tcPr>
            <w:tcW w:w="1476" w:type="dxa"/>
            <w:noWrap w:val="0"/>
            <w:vAlign w:val="center"/>
          </w:tcPr>
          <w:p w14:paraId="3116516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2.5</w:t>
            </w:r>
          </w:p>
        </w:tc>
        <w:tc>
          <w:tcPr>
            <w:tcW w:w="1622" w:type="dxa"/>
            <w:noWrap w:val="0"/>
            <w:vAlign w:val="center"/>
          </w:tcPr>
          <w:p w14:paraId="5AEE92D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c>
          <w:tcPr>
            <w:tcW w:w="1622" w:type="dxa"/>
            <w:noWrap w:val="0"/>
            <w:vAlign w:val="center"/>
          </w:tcPr>
          <w:p w14:paraId="0B767CB2">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3.0</w:t>
            </w:r>
          </w:p>
        </w:tc>
      </w:tr>
      <w:tr w14:paraId="3B7C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07D5E6D5">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房屋建筑业</w:t>
            </w:r>
          </w:p>
        </w:tc>
        <w:tc>
          <w:tcPr>
            <w:tcW w:w="1476" w:type="dxa"/>
            <w:noWrap w:val="0"/>
            <w:vAlign w:val="center"/>
          </w:tcPr>
          <w:p w14:paraId="305D63A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10A83B1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702E7A4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77B0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52ED10D8">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土木工程建筑业</w:t>
            </w:r>
          </w:p>
        </w:tc>
        <w:tc>
          <w:tcPr>
            <w:tcW w:w="1476" w:type="dxa"/>
            <w:noWrap w:val="0"/>
            <w:vAlign w:val="center"/>
          </w:tcPr>
          <w:p w14:paraId="3F9B34BE">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31BE35E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0CB397D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1DCC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BDE61AC">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建筑安装业</w:t>
            </w:r>
          </w:p>
        </w:tc>
        <w:tc>
          <w:tcPr>
            <w:tcW w:w="1476" w:type="dxa"/>
            <w:noWrap w:val="0"/>
            <w:vAlign w:val="center"/>
          </w:tcPr>
          <w:p w14:paraId="59194884">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622" w:type="dxa"/>
            <w:noWrap w:val="0"/>
            <w:vAlign w:val="center"/>
          </w:tcPr>
          <w:p w14:paraId="416C87F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6866E8A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r>
      <w:tr w14:paraId="6839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6B9DFAB3">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软件和信息技术服务业</w:t>
            </w:r>
          </w:p>
        </w:tc>
        <w:tc>
          <w:tcPr>
            <w:tcW w:w="1476" w:type="dxa"/>
            <w:noWrap w:val="0"/>
            <w:vAlign w:val="center"/>
          </w:tcPr>
          <w:p w14:paraId="5BE12F29">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0.6</w:t>
            </w:r>
          </w:p>
        </w:tc>
        <w:tc>
          <w:tcPr>
            <w:tcW w:w="1622" w:type="dxa"/>
            <w:noWrap w:val="0"/>
            <w:vAlign w:val="center"/>
          </w:tcPr>
          <w:p w14:paraId="0D3F8DA8">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629FAC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1EC9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1494C465">
            <w:pPr>
              <w:widowControl/>
              <w:spacing w:line="240" w:lineRule="auto"/>
              <w:ind w:left="0" w:leftChars="0" w:firstLine="0" w:firstLineChars="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专业技术服务业</w:t>
            </w:r>
          </w:p>
        </w:tc>
        <w:tc>
          <w:tcPr>
            <w:tcW w:w="1476" w:type="dxa"/>
            <w:noWrap w:val="0"/>
            <w:vAlign w:val="center"/>
          </w:tcPr>
          <w:p w14:paraId="122B0A3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66621550">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622" w:type="dxa"/>
            <w:noWrap w:val="0"/>
            <w:vAlign w:val="center"/>
          </w:tcPr>
          <w:p w14:paraId="457E55FF">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r w14:paraId="4232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4" w:type="dxa"/>
            <w:noWrap w:val="0"/>
            <w:vAlign w:val="center"/>
          </w:tcPr>
          <w:p w14:paraId="77688281">
            <w:pPr>
              <w:widowControl/>
              <w:spacing w:line="240" w:lineRule="auto"/>
              <w:ind w:left="0" w:leftChars="0" w:firstLine="0" w:firstLineChars="0"/>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其他</w:t>
            </w:r>
          </w:p>
        </w:tc>
        <w:tc>
          <w:tcPr>
            <w:tcW w:w="1476" w:type="dxa"/>
            <w:noWrap w:val="0"/>
            <w:vAlign w:val="center"/>
          </w:tcPr>
          <w:p w14:paraId="19AEFF8B">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3351D00E">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622" w:type="dxa"/>
            <w:noWrap w:val="0"/>
            <w:vAlign w:val="center"/>
          </w:tcPr>
          <w:p w14:paraId="45277A31">
            <w:pPr>
              <w:spacing w:line="240" w:lineRule="auto"/>
              <w:ind w:left="0" w:leftChars="0"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r>
    </w:tbl>
    <w:p w14:paraId="0FB60C2B">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仿宋_GB2312" w:cs="Times New Roman"/>
          <w:color w:val="000000"/>
          <w:sz w:val="24"/>
          <w:szCs w:val="24"/>
        </w:rPr>
      </w:pPr>
      <w:r>
        <w:rPr>
          <w:rFonts w:hint="eastAsia" w:ascii="方正仿宋_GBK" w:hAnsi="方正仿宋_GBK" w:eastAsia="方正仿宋_GBK" w:cs="方正仿宋_GBK"/>
          <w:b/>
          <w:color w:val="000000"/>
          <w:sz w:val="24"/>
          <w:szCs w:val="24"/>
        </w:rPr>
        <w:t>说明</w:t>
      </w:r>
      <w:r>
        <w:rPr>
          <w:rFonts w:hint="eastAsia" w:ascii="Times New Roman" w:hAnsi="Times New Roman" w:eastAsia="仿宋_GB2312" w:cs="Times New Roman"/>
          <w:color w:val="000000"/>
          <w:sz w:val="24"/>
          <w:szCs w:val="24"/>
        </w:rPr>
        <w:t>：</w:t>
      </w:r>
    </w:p>
    <w:p w14:paraId="37B044B6">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方正仿宋_GBK" w:cs="Times New Roman"/>
          <w:color w:val="000000"/>
          <w:sz w:val="24"/>
          <w:szCs w:val="24"/>
        </w:rPr>
        <w:t>由于不同行业在研发投入与产出方面存在较大差异，技术中心评估时，对不同行业企业</w:t>
      </w:r>
      <w:r>
        <w:rPr>
          <w:rFonts w:hint="eastAsia" w:ascii="方正仿宋_GBK" w:hAnsi="方正仿宋_GBK" w:eastAsia="方正仿宋_GBK" w:cs="方正仿宋_GBK"/>
          <w:color w:val="000000"/>
          <w:sz w:val="24"/>
          <w:szCs w:val="24"/>
        </w:rPr>
        <w:t>“研发经费支出占主营业务收入的比重”、“新产品销售收入占主营业务收入的比重”、“新产品销售利润占利润总额的比重”</w:t>
      </w:r>
      <w:r>
        <w:rPr>
          <w:rFonts w:hint="default" w:ascii="Times New Roman" w:hAnsi="Times New Roman" w:eastAsia="方正仿宋_GBK" w:cs="Times New Roman"/>
          <w:color w:val="000000"/>
          <w:sz w:val="24"/>
          <w:szCs w:val="24"/>
        </w:rPr>
        <w:t>三个指标引入行业系数加以调节。</w:t>
      </w:r>
    </w:p>
    <w:p w14:paraId="7B40B036">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2．行业系数主要依据已认定</w:t>
      </w:r>
      <w:r>
        <w:rPr>
          <w:rFonts w:hint="default" w:ascii="Times New Roman" w:hAnsi="Times New Roman" w:eastAsia="方正仿宋_GBK" w:cs="Times New Roman"/>
          <w:color w:val="000000"/>
          <w:sz w:val="24"/>
          <w:szCs w:val="24"/>
          <w:lang w:eastAsia="zh-CN"/>
        </w:rPr>
        <w:t>企业技术中心</w:t>
      </w:r>
      <w:r>
        <w:rPr>
          <w:rFonts w:hint="default" w:ascii="Times New Roman" w:hAnsi="Times New Roman" w:eastAsia="方正仿宋_GBK" w:cs="Times New Roman"/>
          <w:color w:val="000000"/>
          <w:sz w:val="24"/>
          <w:szCs w:val="24"/>
        </w:rPr>
        <w:t>评价数据、大型工业企业统计数据测算得到。</w:t>
      </w:r>
    </w:p>
    <w:p w14:paraId="3E42D123">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3．行业系数只作为第三方评估机构评价时使用，企业填报时无需考虑行业系数，按实际数据填报。评价时，根据企业填报的实际数据计算得出上述指标的比重，再乘以行业系数，得出指标的评价值。</w:t>
      </w:r>
    </w:p>
    <w:p w14:paraId="6A3AFABC">
      <w:pPr>
        <w:keepNext w:val="0"/>
        <w:keepLines w:val="0"/>
        <w:pageBreakBefore w:val="0"/>
        <w:widowControl w:val="0"/>
        <w:tabs>
          <w:tab w:val="left" w:pos="900"/>
          <w:tab w:val="left" w:pos="1080"/>
        </w:tabs>
        <w:kinsoku/>
        <w:wordWrap/>
        <w:overflowPunct/>
        <w:topLinePunct w:val="0"/>
        <w:autoSpaceDE/>
        <w:autoSpaceDN/>
        <w:bidi w:val="0"/>
        <w:adjustRightInd w:val="0"/>
        <w:snapToGrid w:val="0"/>
        <w:spacing w:line="240" w:lineRule="auto"/>
        <w:ind w:firstLine="480" w:firstLineChars="200"/>
        <w:textAlignment w:val="auto"/>
        <w:rPr>
          <w:rFonts w:hint="eastAsia" w:ascii="方正仿宋_GBK" w:hAnsi="方正仿宋_GBK" w:eastAsia="方正仿宋_GBK" w:cs="方正仿宋_GBK"/>
          <w:color w:val="000000"/>
          <w:sz w:val="24"/>
          <w:szCs w:val="24"/>
        </w:rPr>
      </w:pPr>
      <w:r>
        <w:rPr>
          <w:rFonts w:hint="default" w:ascii="Times New Roman" w:hAnsi="Times New Roman" w:eastAsia="方正仿宋_GBK" w:cs="Times New Roman"/>
          <w:color w:val="000000"/>
          <w:sz w:val="24"/>
          <w:szCs w:val="24"/>
        </w:rPr>
        <w:t>4．</w:t>
      </w:r>
      <w:r>
        <w:rPr>
          <w:rFonts w:hint="eastAsia" w:ascii="方正仿宋_GBK" w:hAnsi="方正仿宋_GBK" w:eastAsia="方正仿宋_GBK" w:cs="方正仿宋_GBK"/>
          <w:color w:val="000000"/>
          <w:sz w:val="24"/>
          <w:szCs w:val="24"/>
        </w:rPr>
        <w:t>行业系数表中的“其他”行业包括“交通运输、仓储和邮政业”、“文化、体育和娱乐业”等行业。</w:t>
      </w:r>
    </w:p>
    <w:p w14:paraId="6DEAED12">
      <w:pPr>
        <w:spacing w:before="312" w:beforeLines="100" w:after="156" w:afterLines="50" w:line="560" w:lineRule="exact"/>
        <w:ind w:firstLine="600" w:firstLineChars="200"/>
        <w:outlineLvl w:val="1"/>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三、限定性指标的最低标准</w:t>
      </w:r>
    </w:p>
    <w:p w14:paraId="335EDD5B">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1．年度研究与试验发展经费支出额不低于</w:t>
      </w:r>
      <w:r>
        <w:rPr>
          <w:rFonts w:hint="eastAsia" w:ascii="Times New Roman" w:hAnsi="Times New Roman" w:eastAsia="方正仿宋_GBK" w:cs="Times New Roman"/>
          <w:sz w:val="30"/>
          <w:szCs w:val="22"/>
          <w:lang w:val="en-US" w:eastAsia="zh-CN"/>
        </w:rPr>
        <w:t>3000</w:t>
      </w:r>
      <w:r>
        <w:rPr>
          <w:rFonts w:hint="eastAsia" w:ascii="Times New Roman" w:hAnsi="Times New Roman" w:eastAsia="方正仿宋_GBK" w:cs="Times New Roman"/>
          <w:sz w:val="30"/>
          <w:szCs w:val="22"/>
        </w:rPr>
        <w:t>万元。</w:t>
      </w:r>
    </w:p>
    <w:p w14:paraId="787A8867">
      <w:pPr>
        <w:bidi w:val="0"/>
        <w:spacing w:line="588" w:lineRule="exact"/>
        <w:ind w:firstLine="600" w:firstLineChars="200"/>
        <w:rPr>
          <w:rFonts w:hint="eastAsia" w:ascii="Times New Roman" w:hAnsi="Times New Roman" w:eastAsia="方正仿宋_GBK" w:cs="Times New Roman"/>
          <w:sz w:val="30"/>
          <w:szCs w:val="22"/>
        </w:rPr>
      </w:pPr>
      <w:r>
        <w:rPr>
          <w:rFonts w:hint="eastAsia" w:ascii="Times New Roman" w:hAnsi="Times New Roman" w:eastAsia="方正仿宋_GBK" w:cs="Times New Roman"/>
          <w:sz w:val="30"/>
          <w:szCs w:val="22"/>
        </w:rPr>
        <w:t>2．年度研究与试验发展人员数不少于150人。</w:t>
      </w:r>
    </w:p>
    <w:p w14:paraId="48962EB6">
      <w:pPr>
        <w:bidi w:val="0"/>
        <w:spacing w:line="588" w:lineRule="exact"/>
        <w:ind w:firstLine="600" w:firstLineChars="200"/>
        <w:rPr>
          <w:rFonts w:hint="eastAsia" w:eastAsia="方正仿宋_GBK" w:cs="方正仿宋_GBK"/>
          <w:color w:val="auto"/>
          <w:sz w:val="30"/>
          <w:szCs w:val="30"/>
          <w:highlight w:val="none"/>
          <w:shd w:val="clear" w:color="auto" w:fill="auto"/>
          <w:lang w:eastAsia="zh"/>
        </w:rPr>
      </w:pPr>
      <w:r>
        <w:rPr>
          <w:rFonts w:hint="eastAsia" w:ascii="Times New Roman" w:hAnsi="Times New Roman" w:eastAsia="方正仿宋_GBK" w:cs="Times New Roman"/>
          <w:sz w:val="30"/>
          <w:szCs w:val="22"/>
        </w:rPr>
        <w:t>3．年度技术开发仪器设备原值不低于</w:t>
      </w:r>
      <w:r>
        <w:rPr>
          <w:rFonts w:hint="eastAsia" w:ascii="Times New Roman" w:hAnsi="Times New Roman" w:eastAsia="方正仿宋_GBK" w:cs="Times New Roman"/>
          <w:sz w:val="30"/>
          <w:szCs w:val="22"/>
          <w:lang w:val="en-US" w:eastAsia="zh-CN"/>
        </w:rPr>
        <w:t>3</w:t>
      </w:r>
      <w:r>
        <w:rPr>
          <w:rFonts w:hint="eastAsia" w:ascii="Times New Roman" w:hAnsi="Times New Roman" w:eastAsia="方正仿宋_GBK" w:cs="Times New Roman"/>
          <w:sz w:val="30"/>
          <w:szCs w:val="22"/>
        </w:rPr>
        <w:t>000万元。</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0AD0">
    <w:pPr>
      <w:pStyle w:val="4"/>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F0F4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2F0F4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678EBA1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15D8">
    <w:pPr>
      <w:widowControl w:val="0"/>
      <w:snapToGrid w:val="0"/>
      <w:spacing w:line="588" w:lineRule="exact"/>
      <w:ind w:firstLine="480" w:firstLineChars="200"/>
      <w:jc w:val="center"/>
      <w:rPr>
        <w:rFonts w:ascii="Times New Roman" w:hAnsi="Times New Roman" w:eastAsia="方正仿宋_GBK" w:cs="Times New Roman"/>
        <w:kern w:val="0"/>
        <w:sz w:val="24"/>
        <w:szCs w:val="24"/>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posOffset>2275205</wp:posOffset>
              </wp:positionH>
              <wp:positionV relativeFrom="paragraph">
                <wp:posOffset>91440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9825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15pt;margin-top:7.2pt;height:144pt;width:144pt;mso-position-horizontal-relative:margin;mso-wrap-style:none;z-index:251660288;mso-width-relative:page;mso-height-relative:page;" filled="f" stroked="f" coordsize="21600,21600" o:gfxdata="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wEhz1gAAAAo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39198257">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UwMTMwsjQytjQ1tzRU0lEKTi0uzszPAykwrgUAVOkL6iwAAAA="/>
  </w:docVars>
  <w:rsids>
    <w:rsidRoot w:val="27A44DB0"/>
    <w:rsid w:val="00004128"/>
    <w:rsid w:val="00020600"/>
    <w:rsid w:val="00026928"/>
    <w:rsid w:val="00037DB9"/>
    <w:rsid w:val="000432BD"/>
    <w:rsid w:val="000606E6"/>
    <w:rsid w:val="00062E19"/>
    <w:rsid w:val="00093892"/>
    <w:rsid w:val="00095A43"/>
    <w:rsid w:val="000965B5"/>
    <w:rsid w:val="000B30C8"/>
    <w:rsid w:val="000C3C55"/>
    <w:rsid w:val="000D0E0C"/>
    <w:rsid w:val="000D7F5B"/>
    <w:rsid w:val="000E209A"/>
    <w:rsid w:val="000E2922"/>
    <w:rsid w:val="00135268"/>
    <w:rsid w:val="00146F0C"/>
    <w:rsid w:val="0015306B"/>
    <w:rsid w:val="00170187"/>
    <w:rsid w:val="00185835"/>
    <w:rsid w:val="001C19C1"/>
    <w:rsid w:val="001C1FD1"/>
    <w:rsid w:val="002059C3"/>
    <w:rsid w:val="00214C45"/>
    <w:rsid w:val="00220E57"/>
    <w:rsid w:val="00235EDD"/>
    <w:rsid w:val="002517C8"/>
    <w:rsid w:val="00265470"/>
    <w:rsid w:val="0029123B"/>
    <w:rsid w:val="002A2832"/>
    <w:rsid w:val="002C1577"/>
    <w:rsid w:val="002F26C8"/>
    <w:rsid w:val="00313BB3"/>
    <w:rsid w:val="0032774E"/>
    <w:rsid w:val="00330D68"/>
    <w:rsid w:val="0034052E"/>
    <w:rsid w:val="003460F3"/>
    <w:rsid w:val="00361755"/>
    <w:rsid w:val="00364B91"/>
    <w:rsid w:val="00373925"/>
    <w:rsid w:val="0038791C"/>
    <w:rsid w:val="00390AE9"/>
    <w:rsid w:val="003954A7"/>
    <w:rsid w:val="003971FF"/>
    <w:rsid w:val="003A4CBC"/>
    <w:rsid w:val="003B7AF8"/>
    <w:rsid w:val="003D06FC"/>
    <w:rsid w:val="004205A2"/>
    <w:rsid w:val="004225B1"/>
    <w:rsid w:val="00426C51"/>
    <w:rsid w:val="00436682"/>
    <w:rsid w:val="0044498A"/>
    <w:rsid w:val="0045353C"/>
    <w:rsid w:val="00466AC6"/>
    <w:rsid w:val="00482FF8"/>
    <w:rsid w:val="00491BDF"/>
    <w:rsid w:val="004A41DE"/>
    <w:rsid w:val="004C0EDE"/>
    <w:rsid w:val="004E08AB"/>
    <w:rsid w:val="004F3B2E"/>
    <w:rsid w:val="005177E7"/>
    <w:rsid w:val="00542824"/>
    <w:rsid w:val="00553DBE"/>
    <w:rsid w:val="00553E7E"/>
    <w:rsid w:val="00554019"/>
    <w:rsid w:val="005C180D"/>
    <w:rsid w:val="005C27A0"/>
    <w:rsid w:val="005C46AB"/>
    <w:rsid w:val="005D3BAB"/>
    <w:rsid w:val="005F1439"/>
    <w:rsid w:val="00604DF6"/>
    <w:rsid w:val="00616BDE"/>
    <w:rsid w:val="00631C52"/>
    <w:rsid w:val="00633019"/>
    <w:rsid w:val="00691570"/>
    <w:rsid w:val="006B3D62"/>
    <w:rsid w:val="006C3632"/>
    <w:rsid w:val="006E5424"/>
    <w:rsid w:val="006F15AB"/>
    <w:rsid w:val="0070708B"/>
    <w:rsid w:val="00716202"/>
    <w:rsid w:val="00722F13"/>
    <w:rsid w:val="00750F7C"/>
    <w:rsid w:val="007511A2"/>
    <w:rsid w:val="00785883"/>
    <w:rsid w:val="00795DAA"/>
    <w:rsid w:val="007B35F8"/>
    <w:rsid w:val="007C1C36"/>
    <w:rsid w:val="007E690F"/>
    <w:rsid w:val="00832CFA"/>
    <w:rsid w:val="00866523"/>
    <w:rsid w:val="00870A86"/>
    <w:rsid w:val="0087618C"/>
    <w:rsid w:val="00882E70"/>
    <w:rsid w:val="0088548D"/>
    <w:rsid w:val="00885E3B"/>
    <w:rsid w:val="00895FFA"/>
    <w:rsid w:val="008A695B"/>
    <w:rsid w:val="008B3AF8"/>
    <w:rsid w:val="008B7765"/>
    <w:rsid w:val="008F39A0"/>
    <w:rsid w:val="00914139"/>
    <w:rsid w:val="0091682B"/>
    <w:rsid w:val="00921DAF"/>
    <w:rsid w:val="0092370C"/>
    <w:rsid w:val="00925F62"/>
    <w:rsid w:val="00936BC1"/>
    <w:rsid w:val="00965819"/>
    <w:rsid w:val="009763E1"/>
    <w:rsid w:val="009777C0"/>
    <w:rsid w:val="00984069"/>
    <w:rsid w:val="00990D5A"/>
    <w:rsid w:val="00990FBE"/>
    <w:rsid w:val="009A7416"/>
    <w:rsid w:val="009A7457"/>
    <w:rsid w:val="009B4C53"/>
    <w:rsid w:val="009B5C70"/>
    <w:rsid w:val="009C6E29"/>
    <w:rsid w:val="009E2AA0"/>
    <w:rsid w:val="009F44DB"/>
    <w:rsid w:val="00A2608B"/>
    <w:rsid w:val="00A30F6E"/>
    <w:rsid w:val="00A338A0"/>
    <w:rsid w:val="00A3679F"/>
    <w:rsid w:val="00A440D6"/>
    <w:rsid w:val="00A671AA"/>
    <w:rsid w:val="00A8430D"/>
    <w:rsid w:val="00A921EA"/>
    <w:rsid w:val="00A94B70"/>
    <w:rsid w:val="00A9642C"/>
    <w:rsid w:val="00A96BB2"/>
    <w:rsid w:val="00AC3E26"/>
    <w:rsid w:val="00AD2A40"/>
    <w:rsid w:val="00AE4723"/>
    <w:rsid w:val="00B04F8C"/>
    <w:rsid w:val="00B05C8E"/>
    <w:rsid w:val="00B378DB"/>
    <w:rsid w:val="00B437FD"/>
    <w:rsid w:val="00B45DA9"/>
    <w:rsid w:val="00B7399D"/>
    <w:rsid w:val="00BB414F"/>
    <w:rsid w:val="00BC1100"/>
    <w:rsid w:val="00BC73E9"/>
    <w:rsid w:val="00BC7624"/>
    <w:rsid w:val="00BC7E6F"/>
    <w:rsid w:val="00BD1CE7"/>
    <w:rsid w:val="00BD27CB"/>
    <w:rsid w:val="00BE3C64"/>
    <w:rsid w:val="00BE52E8"/>
    <w:rsid w:val="00BE64BA"/>
    <w:rsid w:val="00BF55B8"/>
    <w:rsid w:val="00C208BE"/>
    <w:rsid w:val="00C27A2C"/>
    <w:rsid w:val="00C36C11"/>
    <w:rsid w:val="00C4113A"/>
    <w:rsid w:val="00C56BC9"/>
    <w:rsid w:val="00C65337"/>
    <w:rsid w:val="00C7018E"/>
    <w:rsid w:val="00C71626"/>
    <w:rsid w:val="00CB022E"/>
    <w:rsid w:val="00CB6666"/>
    <w:rsid w:val="00CD560B"/>
    <w:rsid w:val="00CE3B02"/>
    <w:rsid w:val="00D52791"/>
    <w:rsid w:val="00D56DE4"/>
    <w:rsid w:val="00D647D1"/>
    <w:rsid w:val="00D655FB"/>
    <w:rsid w:val="00D66260"/>
    <w:rsid w:val="00D717A6"/>
    <w:rsid w:val="00D92C06"/>
    <w:rsid w:val="00D946CD"/>
    <w:rsid w:val="00DA7F0C"/>
    <w:rsid w:val="00DE3896"/>
    <w:rsid w:val="00E20992"/>
    <w:rsid w:val="00E22C38"/>
    <w:rsid w:val="00E30867"/>
    <w:rsid w:val="00E35E94"/>
    <w:rsid w:val="00E432E9"/>
    <w:rsid w:val="00E828E9"/>
    <w:rsid w:val="00E86082"/>
    <w:rsid w:val="00EE1F58"/>
    <w:rsid w:val="00EE4CB6"/>
    <w:rsid w:val="00EE7D33"/>
    <w:rsid w:val="00F016F9"/>
    <w:rsid w:val="00F36F99"/>
    <w:rsid w:val="00F417E0"/>
    <w:rsid w:val="00F419D1"/>
    <w:rsid w:val="00F64F8F"/>
    <w:rsid w:val="00F65382"/>
    <w:rsid w:val="00F66723"/>
    <w:rsid w:val="00FB1938"/>
    <w:rsid w:val="00FD6D0B"/>
    <w:rsid w:val="00FE38AF"/>
    <w:rsid w:val="00FE416F"/>
    <w:rsid w:val="00FF7490"/>
    <w:rsid w:val="011E7841"/>
    <w:rsid w:val="02355837"/>
    <w:rsid w:val="02E4100B"/>
    <w:rsid w:val="03DC60D1"/>
    <w:rsid w:val="0502495C"/>
    <w:rsid w:val="05BE7438"/>
    <w:rsid w:val="078F756B"/>
    <w:rsid w:val="07996868"/>
    <w:rsid w:val="07CA7109"/>
    <w:rsid w:val="07D72D84"/>
    <w:rsid w:val="0840360E"/>
    <w:rsid w:val="08446DA9"/>
    <w:rsid w:val="0A126021"/>
    <w:rsid w:val="0AFD6895"/>
    <w:rsid w:val="0D2E24C0"/>
    <w:rsid w:val="0DCD71AA"/>
    <w:rsid w:val="0DD76661"/>
    <w:rsid w:val="0DE04B2F"/>
    <w:rsid w:val="0F571E4B"/>
    <w:rsid w:val="0FA7589A"/>
    <w:rsid w:val="0FED3153"/>
    <w:rsid w:val="0FF112E6"/>
    <w:rsid w:val="100B5E29"/>
    <w:rsid w:val="10DE39E4"/>
    <w:rsid w:val="132F7CF2"/>
    <w:rsid w:val="13AC16D1"/>
    <w:rsid w:val="13F41B0E"/>
    <w:rsid w:val="146C2E86"/>
    <w:rsid w:val="149D30AC"/>
    <w:rsid w:val="14FC7F81"/>
    <w:rsid w:val="1545450A"/>
    <w:rsid w:val="15AA6F86"/>
    <w:rsid w:val="16970417"/>
    <w:rsid w:val="16F657F2"/>
    <w:rsid w:val="17B405D3"/>
    <w:rsid w:val="1833416F"/>
    <w:rsid w:val="19917063"/>
    <w:rsid w:val="19CA65CA"/>
    <w:rsid w:val="1A661DAE"/>
    <w:rsid w:val="1AC23941"/>
    <w:rsid w:val="1BD85F5E"/>
    <w:rsid w:val="1DAE442A"/>
    <w:rsid w:val="1DF81490"/>
    <w:rsid w:val="1EE17853"/>
    <w:rsid w:val="1F7F57D1"/>
    <w:rsid w:val="1FDD25EA"/>
    <w:rsid w:val="20B8662F"/>
    <w:rsid w:val="20C932CD"/>
    <w:rsid w:val="21AE2AB8"/>
    <w:rsid w:val="21CB4A2D"/>
    <w:rsid w:val="220B4BF5"/>
    <w:rsid w:val="22EF4417"/>
    <w:rsid w:val="23725FE4"/>
    <w:rsid w:val="24417C14"/>
    <w:rsid w:val="2456542D"/>
    <w:rsid w:val="248E7B88"/>
    <w:rsid w:val="25D75437"/>
    <w:rsid w:val="26012E3A"/>
    <w:rsid w:val="263F250A"/>
    <w:rsid w:val="27960276"/>
    <w:rsid w:val="279A033D"/>
    <w:rsid w:val="27A44DB0"/>
    <w:rsid w:val="28452A42"/>
    <w:rsid w:val="28CF3C1A"/>
    <w:rsid w:val="2A0730C3"/>
    <w:rsid w:val="2DB227DD"/>
    <w:rsid w:val="2EDD2C18"/>
    <w:rsid w:val="2EE93382"/>
    <w:rsid w:val="2F99381C"/>
    <w:rsid w:val="2FF24B01"/>
    <w:rsid w:val="30425CDD"/>
    <w:rsid w:val="31C51987"/>
    <w:rsid w:val="333A0650"/>
    <w:rsid w:val="33DF1910"/>
    <w:rsid w:val="360E5FF2"/>
    <w:rsid w:val="36887484"/>
    <w:rsid w:val="36BA5699"/>
    <w:rsid w:val="36ED699D"/>
    <w:rsid w:val="36FD3FA4"/>
    <w:rsid w:val="371B1AB4"/>
    <w:rsid w:val="375C316C"/>
    <w:rsid w:val="37F751F1"/>
    <w:rsid w:val="382A2DAF"/>
    <w:rsid w:val="3ACA19D7"/>
    <w:rsid w:val="3B1D688D"/>
    <w:rsid w:val="3BEFE6A3"/>
    <w:rsid w:val="3BF17A19"/>
    <w:rsid w:val="3D3879AE"/>
    <w:rsid w:val="3D4637DF"/>
    <w:rsid w:val="3DBF747D"/>
    <w:rsid w:val="3DF47290"/>
    <w:rsid w:val="3ED61CFC"/>
    <w:rsid w:val="3EED83DE"/>
    <w:rsid w:val="3F5F685A"/>
    <w:rsid w:val="400A531F"/>
    <w:rsid w:val="407A0B85"/>
    <w:rsid w:val="40B90E06"/>
    <w:rsid w:val="4186188E"/>
    <w:rsid w:val="41A85549"/>
    <w:rsid w:val="41AB6465"/>
    <w:rsid w:val="41E151CE"/>
    <w:rsid w:val="41F24517"/>
    <w:rsid w:val="42524C3E"/>
    <w:rsid w:val="42993516"/>
    <w:rsid w:val="42EA3982"/>
    <w:rsid w:val="42F26BF3"/>
    <w:rsid w:val="43016BED"/>
    <w:rsid w:val="43797654"/>
    <w:rsid w:val="438D030A"/>
    <w:rsid w:val="44053566"/>
    <w:rsid w:val="44D23AE5"/>
    <w:rsid w:val="44FC7EB7"/>
    <w:rsid w:val="454278EC"/>
    <w:rsid w:val="45A74EA9"/>
    <w:rsid w:val="461D3BE5"/>
    <w:rsid w:val="465F2715"/>
    <w:rsid w:val="470509D9"/>
    <w:rsid w:val="47066D38"/>
    <w:rsid w:val="471959CD"/>
    <w:rsid w:val="489E7DE4"/>
    <w:rsid w:val="48DF3E68"/>
    <w:rsid w:val="494661D5"/>
    <w:rsid w:val="4A0364B4"/>
    <w:rsid w:val="4A635BD9"/>
    <w:rsid w:val="4ACF29AC"/>
    <w:rsid w:val="4B2D33ED"/>
    <w:rsid w:val="4B9B1E8B"/>
    <w:rsid w:val="4BEF9703"/>
    <w:rsid w:val="4BFE6267"/>
    <w:rsid w:val="4E185E29"/>
    <w:rsid w:val="4E67EB98"/>
    <w:rsid w:val="4EF81DAE"/>
    <w:rsid w:val="4F277882"/>
    <w:rsid w:val="4F656D45"/>
    <w:rsid w:val="4FFD0CA3"/>
    <w:rsid w:val="507064AE"/>
    <w:rsid w:val="50834A88"/>
    <w:rsid w:val="51056042"/>
    <w:rsid w:val="51E90E1F"/>
    <w:rsid w:val="52777958"/>
    <w:rsid w:val="52A05DBB"/>
    <w:rsid w:val="538D5D3C"/>
    <w:rsid w:val="548D462B"/>
    <w:rsid w:val="54C73613"/>
    <w:rsid w:val="55F97F9F"/>
    <w:rsid w:val="561C2058"/>
    <w:rsid w:val="56E4466E"/>
    <w:rsid w:val="57CC295F"/>
    <w:rsid w:val="58241EF3"/>
    <w:rsid w:val="596A5280"/>
    <w:rsid w:val="5A20384C"/>
    <w:rsid w:val="5A825F9F"/>
    <w:rsid w:val="5B1D785A"/>
    <w:rsid w:val="5C5331DD"/>
    <w:rsid w:val="5CBF734C"/>
    <w:rsid w:val="5CD7103D"/>
    <w:rsid w:val="5E291CB0"/>
    <w:rsid w:val="5F433F39"/>
    <w:rsid w:val="61FA6124"/>
    <w:rsid w:val="627B6595"/>
    <w:rsid w:val="628E60E7"/>
    <w:rsid w:val="62A26502"/>
    <w:rsid w:val="63B06DBF"/>
    <w:rsid w:val="63FF65AE"/>
    <w:rsid w:val="646C0922"/>
    <w:rsid w:val="66B313C9"/>
    <w:rsid w:val="66B5404E"/>
    <w:rsid w:val="67BF46A4"/>
    <w:rsid w:val="67DD2D7C"/>
    <w:rsid w:val="67FD2D8A"/>
    <w:rsid w:val="6926745C"/>
    <w:rsid w:val="6A251769"/>
    <w:rsid w:val="6B6143A6"/>
    <w:rsid w:val="6C613F7C"/>
    <w:rsid w:val="6CA40C5F"/>
    <w:rsid w:val="6DA938EC"/>
    <w:rsid w:val="6DF704AD"/>
    <w:rsid w:val="6E743CFE"/>
    <w:rsid w:val="6EC7640B"/>
    <w:rsid w:val="6EDA5421"/>
    <w:rsid w:val="6F2C1D50"/>
    <w:rsid w:val="6F4715AA"/>
    <w:rsid w:val="702516B6"/>
    <w:rsid w:val="70646849"/>
    <w:rsid w:val="72783D34"/>
    <w:rsid w:val="72F91059"/>
    <w:rsid w:val="752B2B9C"/>
    <w:rsid w:val="76DFA96A"/>
    <w:rsid w:val="774A50D2"/>
    <w:rsid w:val="779E7D4B"/>
    <w:rsid w:val="77F52024"/>
    <w:rsid w:val="77F6B2D1"/>
    <w:rsid w:val="77FF6248"/>
    <w:rsid w:val="78160CF4"/>
    <w:rsid w:val="79B40A0B"/>
    <w:rsid w:val="7AC026E5"/>
    <w:rsid w:val="7B6F37B1"/>
    <w:rsid w:val="7BBF9A86"/>
    <w:rsid w:val="7BD92F92"/>
    <w:rsid w:val="7C3F9646"/>
    <w:rsid w:val="7C6744BF"/>
    <w:rsid w:val="7C790E6E"/>
    <w:rsid w:val="7CC972BC"/>
    <w:rsid w:val="7D1644E4"/>
    <w:rsid w:val="7D5B9938"/>
    <w:rsid w:val="7E3F7AA9"/>
    <w:rsid w:val="7EDB1675"/>
    <w:rsid w:val="7F28593F"/>
    <w:rsid w:val="7F5A5E88"/>
    <w:rsid w:val="999D517B"/>
    <w:rsid w:val="ABEE2D5F"/>
    <w:rsid w:val="BD1FF466"/>
    <w:rsid w:val="BEF768BD"/>
    <w:rsid w:val="BFBD734E"/>
    <w:rsid w:val="BFBF13AA"/>
    <w:rsid w:val="BFFD9A57"/>
    <w:rsid w:val="BFFF5C4C"/>
    <w:rsid w:val="CFEE005A"/>
    <w:rsid w:val="CFF6F782"/>
    <w:rsid w:val="D97F7D76"/>
    <w:rsid w:val="DEFE9B1F"/>
    <w:rsid w:val="DFEF61BE"/>
    <w:rsid w:val="DFFF8417"/>
    <w:rsid w:val="E13DFCA5"/>
    <w:rsid w:val="E7FEC8C7"/>
    <w:rsid w:val="EFABAE8B"/>
    <w:rsid w:val="EFEF8803"/>
    <w:rsid w:val="EFF6031E"/>
    <w:rsid w:val="F6CDF4FB"/>
    <w:rsid w:val="F77D9C09"/>
    <w:rsid w:val="F9D77F97"/>
    <w:rsid w:val="FC2780A8"/>
    <w:rsid w:val="FFEFE0D8"/>
    <w:rsid w:val="FFFBB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9"/>
    <w:pPr>
      <w:keepNext/>
      <w:keepLines/>
      <w:widowControl w:val="0"/>
      <w:spacing w:before="340" w:after="330" w:line="578" w:lineRule="auto"/>
      <w:ind w:firstLine="600" w:firstLineChars="200"/>
      <w:jc w:val="both"/>
      <w:outlineLvl w:val="0"/>
    </w:pPr>
    <w:rPr>
      <w:rFonts w:ascii="Times New Roman" w:hAnsi="Times New Roman" w:eastAsia="方正仿宋_GBK" w:cs="Times New Roman"/>
      <w:b/>
      <w:bCs/>
      <w:kern w:val="44"/>
      <w:sz w:val="44"/>
      <w:szCs w:val="4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semiHidden/>
    <w:unhideWhenUsed/>
    <w:qFormat/>
    <w:uiPriority w:val="0"/>
    <w:rPr>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kern w:val="0"/>
      <w:sz w:val="24"/>
    </w:rPr>
  </w:style>
  <w:style w:type="paragraph" w:styleId="8">
    <w:name w:val="Title"/>
    <w:basedOn w:val="1"/>
    <w:next w:val="1"/>
    <w:link w:val="19"/>
    <w:qFormat/>
    <w:uiPriority w:val="10"/>
    <w:pPr>
      <w:spacing w:line="588" w:lineRule="exact"/>
      <w:jc w:val="center"/>
      <w:outlineLvl w:val="0"/>
    </w:pPr>
    <w:rPr>
      <w:rFonts w:eastAsia="方正小标宋_GBK" w:asciiTheme="majorHAnsi" w:hAnsiTheme="majorHAnsi" w:cstheme="majorBidi"/>
      <w:bCs/>
      <w:sz w:val="36"/>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0"/>
    <w:rPr>
      <w:color w:val="0000FF" w:themeColor="hyperlink"/>
      <w:u w:val="single"/>
      <w14:textFill>
        <w14:solidFill>
          <w14:schemeClr w14:val="hlink"/>
        </w14:solidFill>
      </w14:textFill>
    </w:rPr>
  </w:style>
  <w:style w:type="character" w:styleId="14">
    <w:name w:val="footnote reference"/>
    <w:basedOn w:val="11"/>
    <w:semiHidden/>
    <w:unhideWhenUsed/>
    <w:qFormat/>
    <w:uiPriority w:val="0"/>
    <w:rPr>
      <w:vertAlign w:val="superscript"/>
    </w:rPr>
  </w:style>
  <w:style w:type="character" w:customStyle="1" w:styleId="15">
    <w:name w:val="页眉 字符"/>
    <w:link w:val="5"/>
    <w:qFormat/>
    <w:uiPriority w:val="0"/>
    <w:rPr>
      <w:kern w:val="2"/>
      <w:sz w:val="18"/>
      <w:szCs w:val="18"/>
    </w:rPr>
  </w:style>
  <w:style w:type="character" w:customStyle="1" w:styleId="16">
    <w:name w:val="页脚 字符"/>
    <w:link w:val="4"/>
    <w:qFormat/>
    <w:uiPriority w:val="99"/>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字符"/>
    <w:basedOn w:val="11"/>
    <w:link w:val="3"/>
    <w:qFormat/>
    <w:uiPriority w:val="0"/>
    <w:rPr>
      <w:kern w:val="2"/>
      <w:sz w:val="18"/>
      <w:szCs w:val="18"/>
    </w:rPr>
  </w:style>
  <w:style w:type="character" w:customStyle="1" w:styleId="19">
    <w:name w:val="标题 字符"/>
    <w:basedOn w:val="11"/>
    <w:link w:val="8"/>
    <w:qFormat/>
    <w:uiPriority w:val="10"/>
    <w:rPr>
      <w:rFonts w:eastAsia="方正小标宋_GBK" w:asciiTheme="majorHAnsi" w:hAnsiTheme="majorHAnsi" w:cstheme="majorBidi"/>
      <w:bCs/>
      <w:kern w:val="2"/>
      <w:sz w:val="36"/>
      <w:szCs w:val="32"/>
    </w:rPr>
  </w:style>
  <w:style w:type="character" w:customStyle="1" w:styleId="20">
    <w:name w:val="脚注文本 字符"/>
    <w:basedOn w:val="11"/>
    <w:link w:val="6"/>
    <w:semiHidden/>
    <w:qFormat/>
    <w:uiPriority w:val="0"/>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cesi</Company>
  <Pages>12</Pages>
  <Words>3856</Words>
  <Characters>3874</Characters>
  <Lines>28</Lines>
  <Paragraphs>7</Paragraphs>
  <TotalTime>11</TotalTime>
  <ScaleCrop>false</ScaleCrop>
  <LinksUpToDate>false</LinksUpToDate>
  <CharactersWithSpaces>3880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2020-02-09T08:25:00Z</dcterms:created>
  <dc:creator>Liuhy</dc:creator>
  <cp:lastModifiedBy>WU Bo</cp:lastModifiedBy>
  <cp:lastPrinted>2025-07-18T00:19:00Z</cp:lastPrinted>
  <dcterms:modified xsi:type="dcterms:W3CDTF">2025-08-27T09:46:31Z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eyJoZGlkIjoiOGRjZDhkNGIwZTg4ODVhZjkyYjc4ZGYxZmY1ZjQ3YzkiLCJ1c2VySWQiOiIyNDE0MzE0OSJ9</vt:lpwstr>
  </property>
  <property fmtid="{D5CDD505-2E9C-101B-9397-08002B2CF9AE}" pid="4" name="ICV">
    <vt:lpwstr>D45FBFBBACD84A11B3AFD1DD392F0D86_13</vt:lpwstr>
  </property>
</Properties>
</file>